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Default="00556EF0" w:rsidP="00556EF0">
      <w:pPr>
        <w:pBdr>
          <w:bottom w:val="double" w:sz="12" w:space="1" w:color="auto"/>
        </w:pBdr>
        <w:jc w:val="center"/>
        <w:rPr>
          <w:sz w:val="16"/>
          <w:szCs w:val="16"/>
        </w:rPr>
      </w:pPr>
      <w:r>
        <w:rPr>
          <w:sz w:val="16"/>
          <w:szCs w:val="16"/>
        </w:rPr>
        <w:t xml:space="preserve">400066, Волгоград, </w:t>
      </w:r>
      <w:proofErr w:type="spellStart"/>
      <w:r>
        <w:rPr>
          <w:sz w:val="16"/>
          <w:szCs w:val="16"/>
        </w:rPr>
        <w:t>пр-кт</w:t>
      </w:r>
      <w:proofErr w:type="spellEnd"/>
      <w:r>
        <w:rPr>
          <w:sz w:val="16"/>
          <w:szCs w:val="16"/>
        </w:rPr>
        <w:t xml:space="preserve"> им.</w:t>
      </w:r>
      <w:r w:rsidR="0010551E">
        <w:rPr>
          <w:sz w:val="16"/>
          <w:szCs w:val="16"/>
        </w:rPr>
        <w:t xml:space="preserve"> </w:t>
      </w:r>
      <w:proofErr w:type="spellStart"/>
      <w:r>
        <w:rPr>
          <w:sz w:val="16"/>
          <w:szCs w:val="16"/>
        </w:rPr>
        <w:t>В.И.Ленина</w:t>
      </w:r>
      <w:proofErr w:type="spellEnd"/>
      <w:r>
        <w:rPr>
          <w:sz w:val="16"/>
          <w:szCs w:val="16"/>
        </w:rPr>
        <w:t xml:space="preserve">, д. 10, тел./факс (8442) 38-08-89, </w:t>
      </w:r>
      <w:r>
        <w:rPr>
          <w:sz w:val="16"/>
          <w:szCs w:val="16"/>
          <w:lang w:val="en-US"/>
        </w:rPr>
        <w:t>E</w:t>
      </w:r>
      <w:r>
        <w:rPr>
          <w:sz w:val="16"/>
          <w:szCs w:val="16"/>
        </w:rPr>
        <w:t>-</w:t>
      </w:r>
      <w:r>
        <w:rPr>
          <w:sz w:val="16"/>
          <w:szCs w:val="16"/>
          <w:lang w:val="en-US"/>
        </w:rPr>
        <w:t>mail</w:t>
      </w:r>
      <w:r>
        <w:rPr>
          <w:sz w:val="16"/>
          <w:szCs w:val="16"/>
        </w:rPr>
        <w:t xml:space="preserve">: </w:t>
      </w:r>
      <w:r w:rsidR="005E5400">
        <w:rPr>
          <w:sz w:val="16"/>
          <w:szCs w:val="16"/>
          <w:lang w:val="en-US"/>
        </w:rPr>
        <w:t>gs</w:t>
      </w:r>
      <w:r w:rsidR="005E5400" w:rsidRPr="005E5400">
        <w:rPr>
          <w:sz w:val="16"/>
          <w:szCs w:val="16"/>
        </w:rPr>
        <w:t>_</w:t>
      </w:r>
      <w:r w:rsidR="005E5400">
        <w:rPr>
          <w:sz w:val="16"/>
          <w:szCs w:val="16"/>
          <w:lang w:val="en-US"/>
        </w:rPr>
        <w:t>kanc</w:t>
      </w:r>
      <w:r w:rsidR="005E5400" w:rsidRPr="005E5400">
        <w:rPr>
          <w:sz w:val="16"/>
          <w:szCs w:val="16"/>
        </w:rPr>
        <w:t>@</w:t>
      </w:r>
      <w:r w:rsidR="005E5400">
        <w:rPr>
          <w:sz w:val="16"/>
          <w:szCs w:val="16"/>
          <w:lang w:val="en-US"/>
        </w:rPr>
        <w:t>volgsovet</w:t>
      </w:r>
      <w:r w:rsidR="005E5400" w:rsidRPr="005E5400">
        <w:rPr>
          <w:sz w:val="16"/>
          <w:szCs w:val="16"/>
        </w:rPr>
        <w:t>.</w:t>
      </w:r>
      <w:r w:rsidR="005E5400">
        <w:rPr>
          <w:sz w:val="16"/>
          <w:szCs w:val="16"/>
          <w:lang w:val="en-US"/>
        </w:rPr>
        <w:t>ru</w:t>
      </w:r>
    </w:p>
    <w:p w:rsidR="00715E23" w:rsidRPr="00556EF0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749"/>
        <w:gridCol w:w="434"/>
        <w:gridCol w:w="1408"/>
      </w:tblGrid>
      <w:tr w:rsidR="00715E23" w:rsidTr="008D69D6">
        <w:tc>
          <w:tcPr>
            <w:tcW w:w="486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  <w:tc>
          <w:tcPr>
            <w:tcW w:w="434" w:type="dxa"/>
            <w:vAlign w:val="bottom"/>
            <w:hideMark/>
          </w:tcPr>
          <w:p w:rsidR="00715E23" w:rsidRDefault="00715E23" w:rsidP="004B1F72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Default="00715E23" w:rsidP="004B1F72">
            <w:pPr>
              <w:pStyle w:val="a9"/>
              <w:jc w:val="center"/>
            </w:pPr>
          </w:p>
        </w:tc>
      </w:tr>
    </w:tbl>
    <w:p w:rsidR="004D75D6" w:rsidRDefault="004D75D6" w:rsidP="004D75D6">
      <w:pPr>
        <w:ind w:left="4820"/>
        <w:rPr>
          <w:sz w:val="28"/>
          <w:szCs w:val="28"/>
        </w:rPr>
      </w:pPr>
    </w:p>
    <w:p w:rsidR="00C151E5" w:rsidRDefault="00C151E5" w:rsidP="00C151E5">
      <w:pPr>
        <w:ind w:right="4961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в первом чтении бюджета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 xml:space="preserve">20 </w:t>
      </w:r>
      <w:r>
        <w:rPr>
          <w:sz w:val="28"/>
          <w:szCs w:val="28"/>
        </w:rPr>
        <w:t>годов</w:t>
      </w:r>
    </w:p>
    <w:p w:rsidR="00C151E5" w:rsidRDefault="00C151E5" w:rsidP="00C151E5">
      <w:pPr>
        <w:tabs>
          <w:tab w:val="left" w:pos="9639"/>
        </w:tabs>
        <w:ind w:firstLine="709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Бюджетным кодексом Российской Федерации, Положением о бюджетном процессе в Волгограде, принятым решением Волгоградской городской Думы от 25.06.2008 № 6/171 «О Положении о бюджетном процессе в Волгограде», руководствуясь статьями 5, 7, 24, 25, 26, 38, 39 Устава города-героя Волгограда, Волгоградская городская Дума </w:t>
      </w:r>
    </w:p>
    <w:p w:rsidR="00C151E5" w:rsidRDefault="00C151E5" w:rsidP="00C151E5">
      <w:pPr>
        <w:tabs>
          <w:tab w:val="left" w:pos="9639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РЕШИЛА: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в первом чтении бюджет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Утвердить основные характеристики бюджета Волгограда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год:</w:t>
      </w:r>
    </w:p>
    <w:p w:rsidR="00C151E5" w:rsidRDefault="00C151E5" w:rsidP="00C151E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прогнозируемый общий объем доходов бюджета Волгограда в сумме </w:t>
      </w:r>
      <w:r w:rsidR="00B4782E">
        <w:rPr>
          <w:sz w:val="28"/>
          <w:szCs w:val="28"/>
        </w:rPr>
        <w:t>16404954,9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рублей, в том числе безвозмездные поступления из областного бюджета –</w:t>
      </w:r>
      <w:r w:rsidR="002C7F03">
        <w:rPr>
          <w:sz w:val="28"/>
          <w:szCs w:val="28"/>
        </w:rPr>
        <w:t xml:space="preserve"> </w:t>
      </w:r>
      <w:r w:rsidR="00B4782E">
        <w:rPr>
          <w:sz w:val="28"/>
          <w:szCs w:val="28"/>
        </w:rPr>
        <w:t>8456856,7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тыс. рублей и поступления налоговых доходов по дополнительным нормативам отчислений </w:t>
      </w:r>
      <w:r w:rsidR="008B616D">
        <w:rPr>
          <w:sz w:val="28"/>
          <w:szCs w:val="28"/>
        </w:rPr>
        <w:t xml:space="preserve">11884,0 </w:t>
      </w:r>
      <w:r>
        <w:rPr>
          <w:sz w:val="28"/>
          <w:szCs w:val="28"/>
        </w:rPr>
        <w:t>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общий объем расходов бюджета Волгограда в сумме </w:t>
      </w:r>
      <w:r w:rsidR="00B4782E">
        <w:rPr>
          <w:sz w:val="28"/>
          <w:szCs w:val="28"/>
        </w:rPr>
        <w:t>16429954,9</w:t>
      </w:r>
      <w:r>
        <w:rPr>
          <w:sz w:val="28"/>
          <w:szCs w:val="28"/>
        </w:rPr>
        <w:t xml:space="preserve"> 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деф</w:t>
      </w:r>
      <w:r w:rsidR="001A5FE8">
        <w:rPr>
          <w:sz w:val="28"/>
          <w:szCs w:val="28"/>
        </w:rPr>
        <w:t>ицит бюджета Волгограда в сумме</w:t>
      </w:r>
      <w:r w:rsidR="009711C2">
        <w:rPr>
          <w:sz w:val="28"/>
          <w:szCs w:val="28"/>
        </w:rPr>
        <w:t xml:space="preserve"> </w:t>
      </w:r>
      <w:r w:rsidR="001A5FE8" w:rsidRPr="002C7F03">
        <w:rPr>
          <w:sz w:val="28"/>
          <w:szCs w:val="28"/>
        </w:rPr>
        <w:t>25000,0</w:t>
      </w:r>
      <w:r w:rsidRPr="002C7F03">
        <w:rPr>
          <w:sz w:val="28"/>
          <w:szCs w:val="28"/>
        </w:rPr>
        <w:t xml:space="preserve"> тыс. рублей, или </w:t>
      </w:r>
      <w:r w:rsidR="001A5FE8" w:rsidRPr="002C7F03">
        <w:rPr>
          <w:sz w:val="28"/>
          <w:szCs w:val="28"/>
        </w:rPr>
        <w:t>0,3</w:t>
      </w:r>
      <w:r w:rsidRPr="002C7F03">
        <w:rPr>
          <w:sz w:val="28"/>
          <w:szCs w:val="28"/>
        </w:rPr>
        <w:t>% к объему доходов бюджета Волгогра</w:t>
      </w:r>
      <w:r>
        <w:rPr>
          <w:sz w:val="28"/>
          <w:szCs w:val="28"/>
        </w:rPr>
        <w:t>да без учета утвержденного объема безвозмездных поступлений и поступлений налоговых доходов по дополнительным нормативам отчислений.</w:t>
      </w:r>
    </w:p>
    <w:p w:rsidR="00C151E5" w:rsidRDefault="00C151E5" w:rsidP="00C151E5">
      <w:pPr>
        <w:tabs>
          <w:tab w:val="left" w:pos="9639"/>
        </w:tabs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>2.2. На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год 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прогнозируемый общий объем доходов бюджета Волгограда на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>13963934,3</w:t>
      </w:r>
      <w:r>
        <w:rPr>
          <w:sz w:val="28"/>
          <w:szCs w:val="28"/>
        </w:rPr>
        <w:t xml:space="preserve"> тыс. рублей, в том числе безвозмездные поступления из областного бюджета – </w:t>
      </w:r>
      <w:r w:rsidR="002C7F03">
        <w:rPr>
          <w:sz w:val="28"/>
          <w:szCs w:val="28"/>
        </w:rPr>
        <w:t xml:space="preserve">5936700,2 </w:t>
      </w:r>
      <w:r>
        <w:rPr>
          <w:sz w:val="28"/>
          <w:szCs w:val="28"/>
        </w:rPr>
        <w:t>тыс. рублей, 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>14315079,0 </w:t>
      </w:r>
      <w:r>
        <w:rPr>
          <w:sz w:val="28"/>
          <w:szCs w:val="28"/>
        </w:rPr>
        <w:t xml:space="preserve">тыс. рублей, в том числе безвозмездные поступления из областного бюджета – </w:t>
      </w:r>
      <w:r w:rsidR="001F1328">
        <w:rPr>
          <w:sz w:val="28"/>
          <w:szCs w:val="28"/>
        </w:rPr>
        <w:t>6193926,2</w:t>
      </w:r>
      <w:r w:rsidR="002C7F03">
        <w:rPr>
          <w:sz w:val="28"/>
          <w:szCs w:val="28"/>
        </w:rPr>
        <w:t xml:space="preserve"> </w:t>
      </w:r>
      <w:r>
        <w:rPr>
          <w:sz w:val="28"/>
          <w:szCs w:val="28"/>
        </w:rPr>
        <w:t>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общий объем расходов бюджета Волгограда на 20</w:t>
      </w:r>
      <w:r w:rsidR="009711C2">
        <w:rPr>
          <w:sz w:val="28"/>
          <w:szCs w:val="28"/>
        </w:rPr>
        <w:t>19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 xml:space="preserve">13963934,3 </w:t>
      </w:r>
      <w:r>
        <w:rPr>
          <w:sz w:val="28"/>
          <w:szCs w:val="28"/>
        </w:rPr>
        <w:t>тыс. рублей</w:t>
      </w:r>
      <w:r w:rsidR="009919BC">
        <w:rPr>
          <w:sz w:val="28"/>
          <w:szCs w:val="28"/>
        </w:rPr>
        <w:t xml:space="preserve"> </w:t>
      </w:r>
      <w:r>
        <w:rPr>
          <w:sz w:val="28"/>
          <w:szCs w:val="28"/>
        </w:rPr>
        <w:t>и на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 в сумме </w:t>
      </w:r>
      <w:r w:rsidR="002C7F03">
        <w:rPr>
          <w:sz w:val="28"/>
          <w:szCs w:val="28"/>
        </w:rPr>
        <w:t xml:space="preserve">14315079,0 </w:t>
      </w:r>
      <w:r>
        <w:rPr>
          <w:sz w:val="28"/>
          <w:szCs w:val="28"/>
        </w:rPr>
        <w:t>тыс. рублей;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нулевое значение дефицита бюджета Волгограда на 20</w:t>
      </w:r>
      <w:r w:rsidR="009711C2">
        <w:rPr>
          <w:sz w:val="28"/>
          <w:szCs w:val="28"/>
        </w:rPr>
        <w:t>19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годы.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Утвердить на 201</w:t>
      </w:r>
      <w:r w:rsidR="009711C2">
        <w:rPr>
          <w:sz w:val="28"/>
          <w:szCs w:val="28"/>
        </w:rPr>
        <w:t>8</w:t>
      </w:r>
      <w:r>
        <w:rPr>
          <w:sz w:val="28"/>
          <w:szCs w:val="28"/>
        </w:rPr>
        <w:t xml:space="preserve"> год и на плановый период 201</w:t>
      </w:r>
      <w:r w:rsidR="009711C2">
        <w:rPr>
          <w:sz w:val="28"/>
          <w:szCs w:val="28"/>
        </w:rPr>
        <w:t>9</w:t>
      </w:r>
      <w:r>
        <w:rPr>
          <w:sz w:val="28"/>
          <w:szCs w:val="28"/>
        </w:rPr>
        <w:t xml:space="preserve"> и 20</w:t>
      </w:r>
      <w:r w:rsidR="009711C2">
        <w:rPr>
          <w:sz w:val="28"/>
          <w:szCs w:val="28"/>
        </w:rPr>
        <w:t>20</w:t>
      </w:r>
      <w:r>
        <w:rPr>
          <w:sz w:val="28"/>
          <w:szCs w:val="28"/>
        </w:rPr>
        <w:t xml:space="preserve"> годов: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перечень главных администраторов доходов бюджета Волгограда – органов местного самоуправления Волгограда согласно приложению 1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государственной власти Российской Федерации согласно      приложению 2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доходов бюджета Волгограда – органов государственной власти Волгоградской области согласно      приложению 3 к настоящему решению;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перечень главных администраторов источников финансирования дефицита бюджета Волгограда согласно приложению 4 к настоящему решению.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Закрепить источники доходов бюджета Волгограда за </w:t>
      </w:r>
      <w:r>
        <w:rPr>
          <w:sz w:val="28"/>
          <w:szCs w:val="28"/>
        </w:rPr>
        <w:t>органами местного самоуправления Волгограда</w:t>
      </w:r>
      <w:r>
        <w:rPr>
          <w:sz w:val="28"/>
        </w:rPr>
        <w:t>, осуществляющими в соответствии с законодательством Российской Федерации, Волгоградской области, муниципальными правовыми актами Волгограда контроль за правильностью исчисления, полнотой и своевременностью уплаты</w:t>
      </w:r>
      <w:bookmarkStart w:id="0" w:name="_GoBack"/>
      <w:bookmarkEnd w:id="0"/>
      <w:r>
        <w:rPr>
          <w:sz w:val="28"/>
        </w:rPr>
        <w:t xml:space="preserve">, начисление, учет, взыскание и принятие решений о возврате (зачете) излишне уплаченных (взысканных) платежей в бюджет </w:t>
      </w:r>
      <w:r w:rsidRPr="002C7F03">
        <w:rPr>
          <w:sz w:val="28"/>
        </w:rPr>
        <w:t>Волгограда, пеней, штрафов по ним</w:t>
      </w:r>
      <w:r w:rsidRPr="002C7F03">
        <w:rPr>
          <w:sz w:val="28"/>
          <w:szCs w:val="28"/>
        </w:rPr>
        <w:t>.</w:t>
      </w:r>
    </w:p>
    <w:p w:rsidR="00C151E5" w:rsidRPr="002C7F03" w:rsidRDefault="00A86AC9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4</w:t>
      </w:r>
      <w:r w:rsidR="00C151E5" w:rsidRPr="002C7F03">
        <w:rPr>
          <w:sz w:val="28"/>
          <w:szCs w:val="28"/>
        </w:rPr>
        <w:t>. Установить предельный объем муниципального долга Волгограда</w:t>
      </w:r>
      <w:r w:rsidR="0007050C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 xml:space="preserve">       на 201</w:t>
      </w:r>
      <w:r w:rsidR="00051C64" w:rsidRPr="002C7F03">
        <w:rPr>
          <w:sz w:val="28"/>
          <w:szCs w:val="28"/>
        </w:rPr>
        <w:t>8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 xml:space="preserve">год в сумме </w:t>
      </w:r>
      <w:r w:rsidR="001A5FE8" w:rsidRPr="002C7F03">
        <w:rPr>
          <w:sz w:val="28"/>
          <w:szCs w:val="28"/>
        </w:rPr>
        <w:t>7</w:t>
      </w:r>
      <w:r w:rsidR="00F113F7" w:rsidRPr="002C7F03">
        <w:rPr>
          <w:sz w:val="28"/>
          <w:szCs w:val="28"/>
        </w:rPr>
        <w:t>9</w:t>
      </w:r>
      <w:r w:rsidR="001A5FE8" w:rsidRPr="002C7F03">
        <w:rPr>
          <w:sz w:val="28"/>
          <w:szCs w:val="28"/>
        </w:rPr>
        <w:t>36000</w:t>
      </w:r>
      <w:r w:rsidR="00C151E5" w:rsidRPr="002C7F03">
        <w:rPr>
          <w:sz w:val="28"/>
          <w:szCs w:val="28"/>
        </w:rPr>
        <w:t xml:space="preserve"> тыс. рублей, на 201</w:t>
      </w:r>
      <w:r w:rsidR="009711C2" w:rsidRPr="002C7F03">
        <w:rPr>
          <w:sz w:val="28"/>
          <w:szCs w:val="28"/>
        </w:rPr>
        <w:t>9</w:t>
      </w:r>
      <w:r w:rsidR="00C151E5" w:rsidRPr="002C7F03">
        <w:rPr>
          <w:sz w:val="28"/>
          <w:szCs w:val="28"/>
        </w:rPr>
        <w:t xml:space="preserve"> год в сумме </w:t>
      </w:r>
      <w:r w:rsidR="009A2B5A">
        <w:rPr>
          <w:sz w:val="28"/>
          <w:szCs w:val="28"/>
        </w:rPr>
        <w:t>80</w:t>
      </w:r>
      <w:r w:rsidR="001A5FE8" w:rsidRPr="002C7F03">
        <w:rPr>
          <w:sz w:val="28"/>
          <w:szCs w:val="28"/>
        </w:rPr>
        <w:t>15000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>тыс. рублей, на 20</w:t>
      </w:r>
      <w:r w:rsidR="009711C2" w:rsidRPr="002C7F03">
        <w:rPr>
          <w:sz w:val="28"/>
          <w:szCs w:val="28"/>
        </w:rPr>
        <w:t>20</w:t>
      </w:r>
      <w:r w:rsidR="00C151E5" w:rsidRPr="002C7F03">
        <w:rPr>
          <w:sz w:val="28"/>
          <w:szCs w:val="28"/>
        </w:rPr>
        <w:t xml:space="preserve"> год в сумме </w:t>
      </w:r>
      <w:r w:rsidR="001A5FE8" w:rsidRPr="002C7F03">
        <w:rPr>
          <w:sz w:val="28"/>
          <w:szCs w:val="28"/>
        </w:rPr>
        <w:t>8</w:t>
      </w:r>
      <w:r w:rsidR="009A2B5A">
        <w:rPr>
          <w:sz w:val="28"/>
          <w:szCs w:val="28"/>
        </w:rPr>
        <w:t>1</w:t>
      </w:r>
      <w:r w:rsidR="001A5FE8" w:rsidRPr="002C7F03">
        <w:rPr>
          <w:sz w:val="28"/>
          <w:szCs w:val="28"/>
        </w:rPr>
        <w:t>08000</w:t>
      </w:r>
      <w:r w:rsidR="009711C2" w:rsidRPr="002C7F03">
        <w:rPr>
          <w:sz w:val="28"/>
          <w:szCs w:val="28"/>
        </w:rPr>
        <w:t xml:space="preserve"> </w:t>
      </w:r>
      <w:r w:rsidR="00C151E5" w:rsidRPr="002C7F03">
        <w:rPr>
          <w:sz w:val="28"/>
          <w:szCs w:val="28"/>
        </w:rPr>
        <w:t>тыс. рублей.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 xml:space="preserve">Установить объем расходов на обслуживание муниципального долга Волгограда в сумме, не превышающей </w:t>
      </w:r>
      <w:r w:rsidR="00A152D0" w:rsidRPr="002C7F03">
        <w:rPr>
          <w:sz w:val="28"/>
          <w:szCs w:val="28"/>
        </w:rPr>
        <w:t>15</w:t>
      </w:r>
      <w:r w:rsidRPr="002C7F03">
        <w:rPr>
          <w:sz w:val="28"/>
          <w:szCs w:val="28"/>
        </w:rPr>
        <w:t>% объема расходов бюджета Волгограда на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 и на плановый период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и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годов, за исключением объема расходов, которые осуществляются за счет субвенций, предоставляемых из бюджетов бюджетной системы Российской Федерации: на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861166,6</w:t>
      </w:r>
      <w:r w:rsidRPr="002C7F03">
        <w:rPr>
          <w:sz w:val="28"/>
          <w:szCs w:val="28"/>
        </w:rPr>
        <w:t xml:space="preserve"> тыс. рублей, на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883863,0</w:t>
      </w:r>
      <w:r w:rsidR="009711C2" w:rsidRPr="002C7F03">
        <w:rPr>
          <w:sz w:val="28"/>
          <w:szCs w:val="28"/>
        </w:rPr>
        <w:t xml:space="preserve"> </w:t>
      </w:r>
      <w:r w:rsidRPr="002C7F03">
        <w:rPr>
          <w:sz w:val="28"/>
          <w:szCs w:val="28"/>
        </w:rPr>
        <w:t>тыс. рублей, на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 в сумме </w:t>
      </w:r>
      <w:r w:rsidR="00F56DD6">
        <w:rPr>
          <w:sz w:val="28"/>
          <w:szCs w:val="28"/>
        </w:rPr>
        <w:t>904358,4</w:t>
      </w:r>
      <w:r w:rsidRPr="002C7F03">
        <w:rPr>
          <w:sz w:val="28"/>
          <w:szCs w:val="28"/>
        </w:rPr>
        <w:t xml:space="preserve"> тыс. рублей.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Установить верхний предел муниципального долга Волгограда по состоянию: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г. в сумме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рублей;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г. в сумме</w:t>
      </w:r>
      <w:r w:rsidR="009711C2" w:rsidRPr="002C7F03">
        <w:rPr>
          <w:sz w:val="28"/>
          <w:szCs w:val="28"/>
        </w:rPr>
        <w:t xml:space="preserve">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рублей;</w:t>
      </w:r>
    </w:p>
    <w:p w:rsidR="00C151E5" w:rsidRPr="002C7F03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на 01 января 202</w:t>
      </w:r>
      <w:r w:rsidR="009711C2" w:rsidRPr="002C7F03">
        <w:rPr>
          <w:sz w:val="28"/>
          <w:szCs w:val="28"/>
        </w:rPr>
        <w:t>1</w:t>
      </w:r>
      <w:r w:rsidRPr="002C7F03">
        <w:rPr>
          <w:sz w:val="28"/>
          <w:szCs w:val="28"/>
        </w:rPr>
        <w:t xml:space="preserve"> г. в сумме </w:t>
      </w:r>
      <w:r w:rsidR="00A152D0" w:rsidRPr="002C7F03">
        <w:rPr>
          <w:sz w:val="28"/>
          <w:szCs w:val="28"/>
        </w:rPr>
        <w:t>7825000</w:t>
      </w:r>
      <w:r w:rsidRPr="002C7F03">
        <w:rPr>
          <w:sz w:val="28"/>
          <w:szCs w:val="28"/>
        </w:rPr>
        <w:t xml:space="preserve"> тыс. рублей, в том числе верхний предел муниципального долга Волгограда по муниципальным гарантиям Волгограда –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рублей.</w:t>
      </w:r>
    </w:p>
    <w:p w:rsidR="00C151E5" w:rsidRDefault="00C151E5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 w:rsidRPr="002C7F03">
        <w:rPr>
          <w:sz w:val="28"/>
          <w:szCs w:val="28"/>
        </w:rPr>
        <w:t>Предельный объем выпуска муниципальных ценных бумаг Волгограда по номинальной стоимости составляет в 201</w:t>
      </w:r>
      <w:r w:rsidR="009711C2" w:rsidRPr="002C7F03">
        <w:rPr>
          <w:sz w:val="28"/>
          <w:szCs w:val="28"/>
        </w:rPr>
        <w:t>8</w:t>
      </w:r>
      <w:r w:rsidRPr="002C7F03">
        <w:rPr>
          <w:sz w:val="28"/>
          <w:szCs w:val="28"/>
        </w:rPr>
        <w:t xml:space="preserve"> году </w:t>
      </w:r>
      <w:r w:rsidR="00A152D0" w:rsidRPr="002C7F03">
        <w:rPr>
          <w:sz w:val="28"/>
          <w:szCs w:val="28"/>
        </w:rPr>
        <w:t>0</w:t>
      </w:r>
      <w:r w:rsidRPr="002C7F03">
        <w:rPr>
          <w:sz w:val="28"/>
          <w:szCs w:val="28"/>
        </w:rPr>
        <w:t xml:space="preserve"> тыс. рублей, в 201</w:t>
      </w:r>
      <w:r w:rsidR="009711C2" w:rsidRPr="002C7F03">
        <w:rPr>
          <w:sz w:val="28"/>
          <w:szCs w:val="28"/>
        </w:rPr>
        <w:t>9</w:t>
      </w:r>
      <w:r w:rsidRPr="002C7F03">
        <w:rPr>
          <w:sz w:val="28"/>
          <w:szCs w:val="28"/>
        </w:rPr>
        <w:t xml:space="preserve"> году – </w:t>
      </w:r>
      <w:r w:rsidR="00A152D0" w:rsidRPr="002C7F03">
        <w:rPr>
          <w:sz w:val="28"/>
          <w:szCs w:val="28"/>
        </w:rPr>
        <w:t>1000000</w:t>
      </w:r>
      <w:r w:rsidRPr="002C7F03">
        <w:rPr>
          <w:sz w:val="28"/>
          <w:szCs w:val="28"/>
        </w:rPr>
        <w:t xml:space="preserve"> тыс. рублей, в 20</w:t>
      </w:r>
      <w:r w:rsidR="009711C2" w:rsidRPr="002C7F03">
        <w:rPr>
          <w:sz w:val="28"/>
          <w:szCs w:val="28"/>
        </w:rPr>
        <w:t>20</w:t>
      </w:r>
      <w:r w:rsidRPr="002C7F03">
        <w:rPr>
          <w:sz w:val="28"/>
          <w:szCs w:val="28"/>
        </w:rPr>
        <w:t xml:space="preserve"> году – </w:t>
      </w:r>
      <w:r w:rsidR="00A152D0" w:rsidRPr="002C7F03">
        <w:rPr>
          <w:sz w:val="28"/>
          <w:szCs w:val="28"/>
        </w:rPr>
        <w:t>1000000</w:t>
      </w:r>
      <w:r w:rsidRPr="002C7F03">
        <w:rPr>
          <w:sz w:val="28"/>
          <w:szCs w:val="28"/>
        </w:rPr>
        <w:t xml:space="preserve"> тыс. рублей</w:t>
      </w:r>
      <w:r>
        <w:rPr>
          <w:sz w:val="28"/>
          <w:szCs w:val="28"/>
        </w:rPr>
        <w:t>.</w:t>
      </w:r>
    </w:p>
    <w:p w:rsidR="00C151E5" w:rsidRDefault="00A86AC9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C151E5">
        <w:rPr>
          <w:sz w:val="28"/>
          <w:szCs w:val="28"/>
        </w:rPr>
        <w:t>. Администрации Волгограда опубликовать настоящее решение в официальных средствах массовой информации в установленном порядке.</w:t>
      </w:r>
    </w:p>
    <w:p w:rsidR="00C151E5" w:rsidRDefault="00A86AC9" w:rsidP="00C151E5">
      <w:pPr>
        <w:tabs>
          <w:tab w:val="left" w:pos="9639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C151E5">
        <w:rPr>
          <w:sz w:val="28"/>
          <w:szCs w:val="28"/>
        </w:rPr>
        <w:t>. Настоящее решение вступает в силу со дня его официального опубликования.</w:t>
      </w:r>
    </w:p>
    <w:p w:rsidR="00C151E5" w:rsidRDefault="00A86AC9" w:rsidP="00C151E5">
      <w:pPr>
        <w:pStyle w:val="ConsNormal"/>
        <w:widowControl/>
        <w:tabs>
          <w:tab w:val="left" w:pos="993"/>
        </w:tabs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C151E5">
        <w:rPr>
          <w:sz w:val="28"/>
          <w:szCs w:val="28"/>
        </w:rPr>
        <w:t xml:space="preserve">. </w:t>
      </w:r>
      <w:r w:rsidR="00C151E5">
        <w:rPr>
          <w:rFonts w:ascii="Times New Roman" w:hAnsi="Times New Roman" w:cs="Times New Roman"/>
          <w:sz w:val="28"/>
        </w:rPr>
        <w:t xml:space="preserve">Контроль за исполнением настоящего решения возложить на первого заместителя главы Волгограда </w:t>
      </w:r>
      <w:proofErr w:type="spellStart"/>
      <w:r w:rsidR="00C151E5">
        <w:rPr>
          <w:rFonts w:ascii="Times New Roman" w:hAnsi="Times New Roman" w:cs="Times New Roman"/>
          <w:sz w:val="28"/>
        </w:rPr>
        <w:t>В.В.Колесникова</w:t>
      </w:r>
      <w:proofErr w:type="spellEnd"/>
      <w:r w:rsidR="00C151E5">
        <w:rPr>
          <w:rFonts w:ascii="Times New Roman" w:hAnsi="Times New Roman" w:cs="Times New Roman"/>
          <w:sz w:val="28"/>
        </w:rPr>
        <w:t>.</w:t>
      </w:r>
    </w:p>
    <w:p w:rsidR="00C151E5" w:rsidRDefault="00C151E5" w:rsidP="007B2ED5">
      <w:pPr>
        <w:pStyle w:val="ConsNormal"/>
        <w:widowControl/>
        <w:tabs>
          <w:tab w:val="left" w:pos="993"/>
        </w:tabs>
        <w:ind w:firstLine="0"/>
        <w:jc w:val="both"/>
        <w:rPr>
          <w:rFonts w:ascii="Times New Roman" w:hAnsi="Times New Roman" w:cs="Times New Roman"/>
          <w:sz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</w:p>
    <w:p w:rsidR="00C151E5" w:rsidRDefault="00C151E5" w:rsidP="00C151E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Волгограда                                                                                 </w:t>
      </w:r>
      <w:proofErr w:type="spellStart"/>
      <w:r>
        <w:rPr>
          <w:sz w:val="28"/>
          <w:szCs w:val="28"/>
        </w:rPr>
        <w:t>А.В.Косолапов</w:t>
      </w:r>
      <w:proofErr w:type="spellEnd"/>
    </w:p>
    <w:p w:rsidR="009711C2" w:rsidRDefault="009711C2" w:rsidP="00C151E5">
      <w:pPr>
        <w:tabs>
          <w:tab w:val="left" w:pos="9639"/>
        </w:tabs>
        <w:jc w:val="both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9711C2" w:rsidRPr="00194B77" w:rsidRDefault="009711C2" w:rsidP="009711C2">
      <w:pPr>
        <w:ind w:left="1440" w:hanging="1440"/>
        <w:jc w:val="both"/>
        <w:rPr>
          <w:sz w:val="28"/>
          <w:szCs w:val="28"/>
        </w:rPr>
      </w:pPr>
      <w:r w:rsidRPr="00194B77">
        <w:rPr>
          <w:sz w:val="28"/>
          <w:szCs w:val="28"/>
        </w:rPr>
        <w:lastRenderedPageBreak/>
        <w:t>Разослано: итоговая электронная версия (E-</w:t>
      </w:r>
      <w:proofErr w:type="spellStart"/>
      <w:r w:rsidRPr="00194B77">
        <w:rPr>
          <w:sz w:val="28"/>
          <w:szCs w:val="28"/>
        </w:rPr>
        <w:t>mail</w:t>
      </w:r>
      <w:proofErr w:type="spellEnd"/>
      <w:r w:rsidRPr="00194B77">
        <w:rPr>
          <w:sz w:val="28"/>
          <w:szCs w:val="28"/>
        </w:rPr>
        <w:t>): Контрольно-счетной палате  Волгограда (ksp_delo@volgadmin.ru), прокуратуре Волгограда (volgograd@volgoproc.ru), управлению по взаимодействию со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средствами массовой информации администрации Волгограда (</w:t>
      </w:r>
      <w:proofErr w:type="spellStart"/>
      <w:r w:rsidRPr="00194B77">
        <w:rPr>
          <w:sz w:val="28"/>
          <w:szCs w:val="28"/>
          <w:lang w:val="en-US"/>
        </w:rPr>
        <w:t>publik</w:t>
      </w:r>
      <w:proofErr w:type="spellEnd"/>
      <w:r w:rsidRPr="00194B77">
        <w:rPr>
          <w:sz w:val="28"/>
          <w:szCs w:val="28"/>
        </w:rPr>
        <w:t xml:space="preserve">@ volgadmin.ru), отделу по </w:t>
      </w:r>
      <w:r w:rsidRPr="007B2ED5">
        <w:rPr>
          <w:sz w:val="28"/>
          <w:szCs w:val="28"/>
        </w:rPr>
        <w:t>взаимодействию с Волгоградской городской Думой администрации Волгограда (</w:t>
      </w:r>
      <w:hyperlink r:id="rId9" w:history="1">
        <w:r w:rsidRPr="007B2ED5">
          <w:rPr>
            <w:rStyle w:val="ad"/>
            <w:color w:val="auto"/>
            <w:sz w:val="28"/>
            <w:szCs w:val="28"/>
          </w:rPr>
          <w:t>ovd@volgadmin.ru</w:t>
        </w:r>
      </w:hyperlink>
      <w:r w:rsidRPr="007B2ED5">
        <w:rPr>
          <w:sz w:val="28"/>
          <w:szCs w:val="28"/>
        </w:rPr>
        <w:t xml:space="preserve">), </w:t>
      </w:r>
      <w:r w:rsidRPr="00194B77">
        <w:rPr>
          <w:sz w:val="28"/>
          <w:szCs w:val="28"/>
        </w:rPr>
        <w:t>ООО «Ваши информационно-правовые системы» (</w:t>
      </w:r>
      <w:proofErr w:type="spellStart"/>
      <w:r w:rsidRPr="00194B77">
        <w:rPr>
          <w:sz w:val="28"/>
          <w:szCs w:val="28"/>
          <w:lang w:val="en-US"/>
        </w:rPr>
        <w:t>ric</w:t>
      </w:r>
      <w:proofErr w:type="spellEnd"/>
      <w:r w:rsidRPr="00194B77">
        <w:rPr>
          <w:sz w:val="28"/>
          <w:szCs w:val="28"/>
        </w:rPr>
        <w:t>180@</w:t>
      </w:r>
      <w:proofErr w:type="spellStart"/>
      <w:r w:rsidRPr="00194B77">
        <w:rPr>
          <w:sz w:val="28"/>
          <w:szCs w:val="28"/>
          <w:lang w:val="en-US"/>
        </w:rPr>
        <w:t>cvlg</w:t>
      </w:r>
      <w:proofErr w:type="spellEnd"/>
      <w:r w:rsidRPr="00194B77">
        <w:rPr>
          <w:sz w:val="28"/>
          <w:szCs w:val="28"/>
        </w:rPr>
        <w:t>.</w:t>
      </w:r>
      <w:proofErr w:type="spellStart"/>
      <w:r w:rsidRPr="00194B77">
        <w:rPr>
          <w:sz w:val="28"/>
          <w:szCs w:val="28"/>
        </w:rPr>
        <w:t>ru</w:t>
      </w:r>
      <w:proofErr w:type="spellEnd"/>
      <w:r w:rsidRPr="00194B77">
        <w:rPr>
          <w:sz w:val="28"/>
          <w:szCs w:val="28"/>
        </w:rPr>
        <w:t>), ООО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«Информационный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ключ»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(find@garantkey.ru), администрации Волгограда (</w:t>
      </w:r>
      <w:proofErr w:type="spellStart"/>
      <w:r w:rsidRPr="00194B77">
        <w:rPr>
          <w:sz w:val="28"/>
          <w:szCs w:val="28"/>
          <w:lang w:val="en-US"/>
        </w:rPr>
        <w:t>delo</w:t>
      </w:r>
      <w:proofErr w:type="spellEnd"/>
      <w:r w:rsidRPr="00194B77">
        <w:rPr>
          <w:sz w:val="28"/>
          <w:szCs w:val="28"/>
        </w:rPr>
        <w:t>-</w:t>
      </w:r>
      <w:proofErr w:type="spellStart"/>
      <w:r w:rsidRPr="00194B77">
        <w:rPr>
          <w:sz w:val="28"/>
          <w:szCs w:val="28"/>
          <w:lang w:val="en-US"/>
        </w:rPr>
        <w:t>agv</w:t>
      </w:r>
      <w:proofErr w:type="spellEnd"/>
      <w:r w:rsidRPr="00194B77">
        <w:rPr>
          <w:sz w:val="28"/>
          <w:szCs w:val="28"/>
        </w:rPr>
        <w:t>@volgadmin.ru), председателю Волгоградской областной Думы (</w:t>
      </w:r>
      <w:proofErr w:type="spellStart"/>
      <w:r w:rsidRPr="00194B77">
        <w:rPr>
          <w:sz w:val="28"/>
          <w:szCs w:val="28"/>
          <w:lang w:val="en-US"/>
        </w:rPr>
        <w:t>dumapred</w:t>
      </w:r>
      <w:proofErr w:type="spellEnd"/>
      <w:r w:rsidRPr="00194B77">
        <w:rPr>
          <w:sz w:val="28"/>
          <w:szCs w:val="28"/>
        </w:rPr>
        <w:t>@ </w:t>
      </w:r>
      <w:proofErr w:type="spellStart"/>
      <w:r w:rsidRPr="00194B77">
        <w:rPr>
          <w:sz w:val="28"/>
          <w:szCs w:val="28"/>
          <w:lang w:val="en-US"/>
        </w:rPr>
        <w:t>volgoduma</w:t>
      </w:r>
      <w:proofErr w:type="spellEnd"/>
      <w:r w:rsidRPr="00194B77">
        <w:rPr>
          <w:sz w:val="28"/>
          <w:szCs w:val="28"/>
        </w:rPr>
        <w:t>.</w:t>
      </w:r>
      <w:proofErr w:type="spellStart"/>
      <w:r w:rsidRPr="00194B77">
        <w:rPr>
          <w:sz w:val="28"/>
          <w:szCs w:val="28"/>
          <w:lang w:val="en-US"/>
        </w:rPr>
        <w:t>ru</w:t>
      </w:r>
      <w:proofErr w:type="spellEnd"/>
      <w:r w:rsidRPr="00194B77">
        <w:rPr>
          <w:sz w:val="28"/>
          <w:szCs w:val="28"/>
        </w:rPr>
        <w:t>), департаменту финансов администрации Волгограда (</w:t>
      </w:r>
      <w:r w:rsidRPr="00194B77">
        <w:rPr>
          <w:sz w:val="28"/>
          <w:szCs w:val="28"/>
          <w:lang w:val="en-US"/>
        </w:rPr>
        <w:t>post</w:t>
      </w:r>
      <w:r w:rsidRPr="00194B77">
        <w:rPr>
          <w:sz w:val="28"/>
          <w:szCs w:val="28"/>
        </w:rPr>
        <w:t>@</w:t>
      </w:r>
      <w:proofErr w:type="spellStart"/>
      <w:r w:rsidRPr="00194B77">
        <w:rPr>
          <w:sz w:val="28"/>
          <w:szCs w:val="28"/>
          <w:lang w:val="en-US"/>
        </w:rPr>
        <w:t>depfin</w:t>
      </w:r>
      <w:proofErr w:type="spellEnd"/>
      <w:r w:rsidRPr="00194B77">
        <w:rPr>
          <w:sz w:val="28"/>
          <w:szCs w:val="28"/>
        </w:rPr>
        <w:t>. volgadmin.ru);</w:t>
      </w:r>
    </w:p>
    <w:p w:rsidR="009711C2" w:rsidRPr="00194B77" w:rsidRDefault="009711C2" w:rsidP="009711C2">
      <w:pPr>
        <w:ind w:left="1440"/>
        <w:jc w:val="both"/>
        <w:rPr>
          <w:sz w:val="28"/>
          <w:szCs w:val="28"/>
        </w:rPr>
      </w:pPr>
      <w:r w:rsidRPr="00194B77">
        <w:rPr>
          <w:sz w:val="28"/>
          <w:szCs w:val="28"/>
        </w:rPr>
        <w:t>в САДД «ДЕЛО»: депутатам, председателю комитета гордумы по бюджету и налогам, управляющему делами гордумы, начальнику   консультационно-организационного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отдела</w:t>
      </w:r>
      <w:r>
        <w:rPr>
          <w:sz w:val="28"/>
          <w:szCs w:val="28"/>
        </w:rPr>
        <w:t> </w:t>
      </w:r>
      <w:r w:rsidRPr="00194B77">
        <w:rPr>
          <w:sz w:val="28"/>
          <w:szCs w:val="28"/>
        </w:rPr>
        <w:t>гордумы, протокольно-редакционному отделу гордумы</w:t>
      </w:r>
      <w:r>
        <w:rPr>
          <w:sz w:val="28"/>
          <w:szCs w:val="28"/>
        </w:rPr>
        <w:t xml:space="preserve">, </w:t>
      </w:r>
      <w:r w:rsidRPr="00194B77">
        <w:rPr>
          <w:sz w:val="28"/>
          <w:szCs w:val="28"/>
        </w:rPr>
        <w:t xml:space="preserve">департаменту финансов администрации Волгограда; </w:t>
      </w:r>
    </w:p>
    <w:p w:rsidR="009711C2" w:rsidRPr="00194B77" w:rsidRDefault="009711C2" w:rsidP="009711C2">
      <w:pPr>
        <w:ind w:left="1440"/>
        <w:jc w:val="both"/>
        <w:rPr>
          <w:sz w:val="28"/>
          <w:szCs w:val="28"/>
        </w:rPr>
      </w:pPr>
      <w:r w:rsidRPr="00194B77">
        <w:rPr>
          <w:sz w:val="28"/>
          <w:szCs w:val="28"/>
        </w:rPr>
        <w:t xml:space="preserve">на бумажном носителе: департаменту финансов администрации     Волгограда – 2, Управлению Федеральной налоговой службы России по Волгоградской области (400005, Волгоград, </w:t>
      </w:r>
      <w:proofErr w:type="spellStart"/>
      <w:r w:rsidRPr="00194B77">
        <w:rPr>
          <w:sz w:val="28"/>
          <w:szCs w:val="28"/>
        </w:rPr>
        <w:t>пр-кт</w:t>
      </w:r>
      <w:proofErr w:type="spellEnd"/>
      <w:r w:rsidRPr="00194B77">
        <w:rPr>
          <w:sz w:val="28"/>
          <w:szCs w:val="28"/>
        </w:rPr>
        <w:t xml:space="preserve"> им. </w:t>
      </w:r>
      <w:proofErr w:type="spellStart"/>
      <w:r w:rsidRPr="00194B77">
        <w:rPr>
          <w:sz w:val="28"/>
          <w:szCs w:val="28"/>
        </w:rPr>
        <w:t>В.И.Ленина</w:t>
      </w:r>
      <w:proofErr w:type="spellEnd"/>
      <w:r w:rsidRPr="00194B77">
        <w:rPr>
          <w:sz w:val="28"/>
          <w:szCs w:val="28"/>
        </w:rPr>
        <w:t>, д 90), Управлению Федерального казначейства по Волгоградской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 xml:space="preserve">области (400066, Волгоград, ул. Коммунистическая, д. 28а), комитету финансов Волгоградской области (400066, Волгоград, ул. Порт-Саида, д. 7), отделу по взаимодействию с Волгоградской городской Думой администрации Волгограда, управлению по взаимодействию со  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средствами массовой информации администрации Волгограда,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прокуратуре Волгограда, ООО «Информация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>Компьютеры</w:t>
      </w:r>
      <w:r>
        <w:rPr>
          <w:sz w:val="28"/>
          <w:szCs w:val="28"/>
        </w:rPr>
        <w:t xml:space="preserve"> </w:t>
      </w:r>
      <w:r w:rsidRPr="00194B77">
        <w:rPr>
          <w:sz w:val="28"/>
          <w:szCs w:val="28"/>
        </w:rPr>
        <w:t xml:space="preserve">Мобильность», ООО «Информационный ключ», ГБУК  «Волгоградская областная универсальная научная библиотека им. </w:t>
      </w:r>
      <w:proofErr w:type="spellStart"/>
      <w:r w:rsidRPr="00194B77">
        <w:rPr>
          <w:sz w:val="28"/>
          <w:szCs w:val="28"/>
        </w:rPr>
        <w:t>М.Горького</w:t>
      </w:r>
      <w:proofErr w:type="spellEnd"/>
      <w:r w:rsidRPr="00194B77">
        <w:rPr>
          <w:sz w:val="28"/>
          <w:szCs w:val="28"/>
        </w:rPr>
        <w:t>» – 2.</w:t>
      </w:r>
    </w:p>
    <w:p w:rsidR="009711C2" w:rsidRDefault="009711C2" w:rsidP="00C151E5">
      <w:pPr>
        <w:tabs>
          <w:tab w:val="left" w:pos="9639"/>
        </w:tabs>
        <w:jc w:val="both"/>
        <w:rPr>
          <w:sz w:val="28"/>
          <w:szCs w:val="28"/>
        </w:rPr>
      </w:pPr>
    </w:p>
    <w:sectPr w:rsidR="009711C2" w:rsidSect="004D75D6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043B" w:rsidRDefault="007A043B">
      <w:r>
        <w:separator/>
      </w:r>
    </w:p>
  </w:endnote>
  <w:endnote w:type="continuationSeparator" w:id="0">
    <w:p w:rsidR="007A043B" w:rsidRDefault="007A04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ET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C2" w:rsidRPr="00E459EB" w:rsidRDefault="009711C2" w:rsidP="009711C2">
    <w:pPr>
      <w:pStyle w:val="ab"/>
    </w:pPr>
    <w:r w:rsidRPr="00E459EB">
      <w:t>Руководитель департамента финансов</w:t>
    </w:r>
  </w:p>
  <w:p w:rsidR="009711C2" w:rsidRPr="00E459EB" w:rsidRDefault="009711C2" w:rsidP="009711C2">
    <w:pPr>
      <w:pStyle w:val="ab"/>
      <w:tabs>
        <w:tab w:val="clear" w:pos="9355"/>
        <w:tab w:val="right" w:pos="9639"/>
      </w:tabs>
    </w:pPr>
    <w:r w:rsidRPr="00E459EB">
      <w:t>администрации Волгограда                                                                                                                        С.С.Сивушкин</w:t>
    </w:r>
  </w:p>
  <w:p w:rsidR="009711C2" w:rsidRPr="00E459EB" w:rsidRDefault="009711C2" w:rsidP="009711C2">
    <w:pPr>
      <w:pStyle w:val="ab"/>
    </w:pPr>
    <w:r w:rsidRPr="00E459EB">
      <w:t>Начальник юридического отдела</w:t>
    </w:r>
  </w:p>
  <w:p w:rsidR="009711C2" w:rsidRDefault="009711C2">
    <w:pPr>
      <w:pStyle w:val="ab"/>
    </w:pPr>
    <w:r w:rsidRPr="00E459EB">
      <w:t>департамента финансов администрации Волгограда                                                                               И.А.Учакина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11C2" w:rsidRPr="00E459EB" w:rsidRDefault="009711C2" w:rsidP="009711C2">
    <w:pPr>
      <w:pStyle w:val="ab"/>
    </w:pPr>
    <w:r w:rsidRPr="00E459EB">
      <w:t>Руководитель департамента финансов</w:t>
    </w:r>
  </w:p>
  <w:p w:rsidR="009711C2" w:rsidRPr="00E459EB" w:rsidRDefault="009711C2" w:rsidP="009711C2">
    <w:pPr>
      <w:pStyle w:val="ab"/>
      <w:tabs>
        <w:tab w:val="clear" w:pos="9355"/>
        <w:tab w:val="right" w:pos="9639"/>
      </w:tabs>
    </w:pPr>
    <w:r w:rsidRPr="00E459EB">
      <w:t>администрации Волгограда                                                                                                                        С.С.Сивушкин</w:t>
    </w:r>
  </w:p>
  <w:p w:rsidR="009711C2" w:rsidRPr="00E459EB" w:rsidRDefault="009711C2" w:rsidP="009711C2">
    <w:pPr>
      <w:pStyle w:val="ab"/>
    </w:pPr>
    <w:r w:rsidRPr="00E459EB">
      <w:t>Начальник юридического отдела</w:t>
    </w:r>
  </w:p>
  <w:p w:rsidR="009711C2" w:rsidRDefault="009711C2">
    <w:pPr>
      <w:pStyle w:val="ab"/>
    </w:pPr>
    <w:r w:rsidRPr="00E459EB">
      <w:t>департамента финансов администрации Волгограда                                                                               И.А.Учакина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043B" w:rsidRDefault="007A043B">
      <w:r>
        <w:separator/>
      </w:r>
    </w:p>
  </w:footnote>
  <w:footnote w:type="continuationSeparator" w:id="0">
    <w:p w:rsidR="007A043B" w:rsidRDefault="007A043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07050C">
      <w:rPr>
        <w:rStyle w:val="a6"/>
        <w:noProof/>
      </w:rPr>
      <w:t>2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75pt;height:57pt" o:ole="">
          <v:imagedata r:id="rId1" o:title="" cropright="37137f"/>
        </v:shape>
        <o:OLEObject Type="Embed" ProgID="Word.Picture.8" ShapeID="_x0000_i1025" DrawAspect="Content" ObjectID="_1572093961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86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51C64"/>
    <w:rsid w:val="0007050C"/>
    <w:rsid w:val="0008531E"/>
    <w:rsid w:val="000911C3"/>
    <w:rsid w:val="000D753F"/>
    <w:rsid w:val="0010551E"/>
    <w:rsid w:val="00186D25"/>
    <w:rsid w:val="001A5FE8"/>
    <w:rsid w:val="001D7084"/>
    <w:rsid w:val="001D7F9D"/>
    <w:rsid w:val="001F1328"/>
    <w:rsid w:val="00200F1E"/>
    <w:rsid w:val="002259A5"/>
    <w:rsid w:val="002429A1"/>
    <w:rsid w:val="00286049"/>
    <w:rsid w:val="002A45FA"/>
    <w:rsid w:val="002B5A3D"/>
    <w:rsid w:val="002C7F03"/>
    <w:rsid w:val="002E7DDC"/>
    <w:rsid w:val="003414A8"/>
    <w:rsid w:val="00361F4A"/>
    <w:rsid w:val="00382528"/>
    <w:rsid w:val="003C0F8E"/>
    <w:rsid w:val="0040530C"/>
    <w:rsid w:val="00421B61"/>
    <w:rsid w:val="00482CCD"/>
    <w:rsid w:val="00492C03"/>
    <w:rsid w:val="004B0A36"/>
    <w:rsid w:val="004C5867"/>
    <w:rsid w:val="004D75D6"/>
    <w:rsid w:val="004E1268"/>
    <w:rsid w:val="00514E4C"/>
    <w:rsid w:val="00556EF0"/>
    <w:rsid w:val="00563AFA"/>
    <w:rsid w:val="00564B0A"/>
    <w:rsid w:val="005845CE"/>
    <w:rsid w:val="005B43EB"/>
    <w:rsid w:val="005E5400"/>
    <w:rsid w:val="006539E0"/>
    <w:rsid w:val="00672559"/>
    <w:rsid w:val="006741DF"/>
    <w:rsid w:val="006A3C05"/>
    <w:rsid w:val="006B31E0"/>
    <w:rsid w:val="006C48ED"/>
    <w:rsid w:val="006E2AC3"/>
    <w:rsid w:val="006E60D2"/>
    <w:rsid w:val="00703359"/>
    <w:rsid w:val="00715E23"/>
    <w:rsid w:val="00746BE7"/>
    <w:rsid w:val="00750947"/>
    <w:rsid w:val="007740B9"/>
    <w:rsid w:val="007A043B"/>
    <w:rsid w:val="007B2ED5"/>
    <w:rsid w:val="007C5949"/>
    <w:rsid w:val="007D549F"/>
    <w:rsid w:val="007D6D72"/>
    <w:rsid w:val="007E3677"/>
    <w:rsid w:val="007F5864"/>
    <w:rsid w:val="008265CB"/>
    <w:rsid w:val="00833BA1"/>
    <w:rsid w:val="0083717B"/>
    <w:rsid w:val="00874FCF"/>
    <w:rsid w:val="008879A2"/>
    <w:rsid w:val="008941E9"/>
    <w:rsid w:val="008A6D15"/>
    <w:rsid w:val="008A7B0F"/>
    <w:rsid w:val="008B616D"/>
    <w:rsid w:val="008C44DA"/>
    <w:rsid w:val="008D361B"/>
    <w:rsid w:val="008D69D6"/>
    <w:rsid w:val="008E129D"/>
    <w:rsid w:val="009078A8"/>
    <w:rsid w:val="00964FF6"/>
    <w:rsid w:val="009711C2"/>
    <w:rsid w:val="00971734"/>
    <w:rsid w:val="00984EF5"/>
    <w:rsid w:val="009919BC"/>
    <w:rsid w:val="009A2B5A"/>
    <w:rsid w:val="00A07440"/>
    <w:rsid w:val="00A152D0"/>
    <w:rsid w:val="00A25AC1"/>
    <w:rsid w:val="00A86AC9"/>
    <w:rsid w:val="00AE6D24"/>
    <w:rsid w:val="00B16F4A"/>
    <w:rsid w:val="00B4782E"/>
    <w:rsid w:val="00B537FA"/>
    <w:rsid w:val="00B86D39"/>
    <w:rsid w:val="00C151E5"/>
    <w:rsid w:val="00C53FF7"/>
    <w:rsid w:val="00C7414B"/>
    <w:rsid w:val="00C85A85"/>
    <w:rsid w:val="00C874C5"/>
    <w:rsid w:val="00D0358D"/>
    <w:rsid w:val="00D65A16"/>
    <w:rsid w:val="00D87E30"/>
    <w:rsid w:val="00D952CD"/>
    <w:rsid w:val="00DA6C47"/>
    <w:rsid w:val="00DE6DE0"/>
    <w:rsid w:val="00DF664F"/>
    <w:rsid w:val="00E268E5"/>
    <w:rsid w:val="00E428AC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113F7"/>
    <w:rsid w:val="00F2021D"/>
    <w:rsid w:val="00F2400C"/>
    <w:rsid w:val="00F43671"/>
    <w:rsid w:val="00F56DD6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uiPriority w:val="99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styleId="ad">
    <w:name w:val="Hyperlink"/>
    <w:uiPriority w:val="99"/>
    <w:unhideWhenUsed/>
    <w:rsid w:val="00C151E5"/>
    <w:rPr>
      <w:color w:val="0000FF"/>
      <w:u w:val="single"/>
    </w:rPr>
  </w:style>
  <w:style w:type="paragraph" w:customStyle="1" w:styleId="ConsNormal">
    <w:name w:val="ConsNormal"/>
    <w:rsid w:val="00C151E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983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customXml" Target="../customXml/item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openxmlformats.org/officeDocument/2006/relationships/customXml" Target="../customXml/item4.xml"/><Relationship Id="rId4" Type="http://schemas.microsoft.com/office/2007/relationships/stylesWithEffects" Target="stylesWithEffects.xml"/><Relationship Id="rId9" Type="http://schemas.openxmlformats.org/officeDocument/2006/relationships/hyperlink" Target="mailto:ovd@volgadmin.ru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7ea2af7e-ab94-4496-8e4c-88a08ffd6479">2</OrderBy>
    <Info xmlns="7ea2af7e-ab94-4496-8e4c-88a08ffd6479">false</Info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564AB771770AB4BA6D9D0ACB414468D" ma:contentTypeVersion="4" ma:contentTypeDescription="Создание документа." ma:contentTypeScope="" ma:versionID="507987bdd42aaf363648ac31b16fe031">
  <xsd:schema xmlns:xsd="http://www.w3.org/2001/XMLSchema" xmlns:xs="http://www.w3.org/2001/XMLSchema" xmlns:p="http://schemas.microsoft.com/office/2006/metadata/properties" xmlns:ns2="7ea2af7e-ab94-4496-8e4c-88a08ffd6479" targetNamespace="http://schemas.microsoft.com/office/2006/metadata/properties" ma:root="true" ma:fieldsID="baf44536e64b532e4fbf28b272eba1b6" ns2:_="">
    <xsd:import namespace="7ea2af7e-ab94-4496-8e4c-88a08ffd6479"/>
    <xsd:element name="properties">
      <xsd:complexType>
        <xsd:sequence>
          <xsd:element name="documentManagement">
            <xsd:complexType>
              <xsd:all>
                <xsd:element ref="ns2:OrderBy"/>
                <xsd:element ref="ns2:Info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2af7e-ab94-4496-8e4c-88a08ffd6479" elementFormDefault="qualified">
    <xsd:import namespace="http://schemas.microsoft.com/office/2006/documentManagement/types"/>
    <xsd:import namespace="http://schemas.microsoft.com/office/infopath/2007/PartnerControls"/>
    <xsd:element name="OrderBy" ma:index="8" ma:displayName="Сортировка" ma:internalName="OrderBy" ma:percentage="FALSE">
      <xsd:simpleType>
        <xsd:restriction base="dms:Number"/>
      </xsd:simpleType>
    </xsd:element>
    <xsd:element name="Info" ma:index="9" nillable="true" ma:displayName="Информационное сообщение" ma:default="0" ma:internalName="Info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8BEABBB-0612-434B-A6F8-B5FA20DA17DA}"/>
</file>

<file path=customXml/itemProps2.xml><?xml version="1.0" encoding="utf-8"?>
<ds:datastoreItem xmlns:ds="http://schemas.openxmlformats.org/officeDocument/2006/customXml" ds:itemID="{23E1A62D-0B5E-4493-9BF2-42C41473415B}"/>
</file>

<file path=customXml/itemProps3.xml><?xml version="1.0" encoding="utf-8"?>
<ds:datastoreItem xmlns:ds="http://schemas.openxmlformats.org/officeDocument/2006/customXml" ds:itemID="{0CE7B910-7258-415C-854F-350F5FE1DABF}"/>
</file>

<file path=customXml/itemProps4.xml><?xml version="1.0" encoding="utf-8"?>
<ds:datastoreItem xmlns:ds="http://schemas.openxmlformats.org/officeDocument/2006/customXml" ds:itemID="{C2D7806D-C333-4B13-B639-746B8B2A901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4</Pages>
  <Words>821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6628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 решения Волгоградской городской Думы «Об утверждении в первом чтении бюджета Волгограда на 2018 год и на плановый период 2019 и 2020 годов»</dc:title>
  <dc:creator>Шейкин А.В.</dc:creator>
  <cp:lastModifiedBy>Захарова Инна Леонидовна</cp:lastModifiedBy>
  <cp:revision>21</cp:revision>
  <cp:lastPrinted>2017-11-13T12:57:00Z</cp:lastPrinted>
  <dcterms:created xsi:type="dcterms:W3CDTF">2016-12-14T12:28:00Z</dcterms:created>
  <dcterms:modified xsi:type="dcterms:W3CDTF">2017-11-13T13:00:00Z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0x010100A564AB771770AB4BA6D9D0ACB414468D</vt:lpwstr>
  </property>
</Properties>
</file>