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proofErr w:type="spellStart"/>
      <w:r w:rsidR="005E5400">
        <w:rPr>
          <w:sz w:val="16"/>
          <w:szCs w:val="16"/>
          <w:lang w:val="en-US"/>
        </w:rPr>
        <w:t>gs</w:t>
      </w:r>
      <w:proofErr w:type="spellEnd"/>
      <w:r w:rsidR="005E5400" w:rsidRPr="005E5400">
        <w:rPr>
          <w:sz w:val="16"/>
          <w:szCs w:val="16"/>
        </w:rPr>
        <w:t>_</w:t>
      </w:r>
      <w:proofErr w:type="spellStart"/>
      <w:r w:rsidR="005E5400">
        <w:rPr>
          <w:sz w:val="16"/>
          <w:szCs w:val="16"/>
          <w:lang w:val="en-US"/>
        </w:rPr>
        <w:t>kanc</w:t>
      </w:r>
      <w:proofErr w:type="spellEnd"/>
      <w:r w:rsidR="005E5400" w:rsidRPr="005E5400">
        <w:rPr>
          <w:sz w:val="16"/>
          <w:szCs w:val="16"/>
        </w:rPr>
        <w:t>@</w:t>
      </w:r>
      <w:proofErr w:type="spellStart"/>
      <w:r w:rsidR="005E5400">
        <w:rPr>
          <w:sz w:val="16"/>
          <w:szCs w:val="16"/>
          <w:lang w:val="en-US"/>
        </w:rPr>
        <w:t>volgsovet</w:t>
      </w:r>
      <w:proofErr w:type="spellEnd"/>
      <w:r w:rsidR="005E5400" w:rsidRPr="005E5400">
        <w:rPr>
          <w:sz w:val="16"/>
          <w:szCs w:val="16"/>
        </w:rPr>
        <w:t>.</w:t>
      </w:r>
      <w:proofErr w:type="spellStart"/>
      <w:r w:rsidR="005E5400">
        <w:rPr>
          <w:sz w:val="16"/>
          <w:szCs w:val="16"/>
          <w:lang w:val="en-US"/>
        </w:rPr>
        <w:t>ru</w:t>
      </w:r>
      <w:proofErr w:type="spellEnd"/>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175272">
            <w:pPr>
              <w:pStyle w:val="aa"/>
              <w:jc w:val="center"/>
            </w:pPr>
            <w:r>
              <w:t>от</w:t>
            </w:r>
          </w:p>
        </w:tc>
        <w:tc>
          <w:tcPr>
            <w:tcW w:w="1465" w:type="dxa"/>
            <w:tcBorders>
              <w:top w:val="nil"/>
              <w:left w:val="nil"/>
              <w:bottom w:val="single" w:sz="4" w:space="0" w:color="auto"/>
              <w:right w:val="nil"/>
            </w:tcBorders>
            <w:vAlign w:val="bottom"/>
          </w:tcPr>
          <w:p w:rsidR="00715E23" w:rsidRDefault="00715E23" w:rsidP="00175272">
            <w:pPr>
              <w:pStyle w:val="aa"/>
              <w:jc w:val="center"/>
            </w:pPr>
          </w:p>
        </w:tc>
        <w:tc>
          <w:tcPr>
            <w:tcW w:w="434" w:type="dxa"/>
            <w:vAlign w:val="bottom"/>
            <w:hideMark/>
          </w:tcPr>
          <w:p w:rsidR="00715E23" w:rsidRDefault="00715E23" w:rsidP="00175272">
            <w:pPr>
              <w:pStyle w:val="aa"/>
              <w:jc w:val="center"/>
            </w:pPr>
            <w:r>
              <w:t>№</w:t>
            </w:r>
          </w:p>
        </w:tc>
        <w:tc>
          <w:tcPr>
            <w:tcW w:w="1125" w:type="dxa"/>
            <w:tcBorders>
              <w:top w:val="nil"/>
              <w:left w:val="nil"/>
              <w:bottom w:val="single" w:sz="4" w:space="0" w:color="auto"/>
              <w:right w:val="nil"/>
            </w:tcBorders>
            <w:vAlign w:val="bottom"/>
          </w:tcPr>
          <w:p w:rsidR="00715E23" w:rsidRDefault="00715E23" w:rsidP="00175272">
            <w:pPr>
              <w:pStyle w:val="aa"/>
              <w:jc w:val="center"/>
            </w:pPr>
          </w:p>
        </w:tc>
      </w:tr>
    </w:tbl>
    <w:p w:rsidR="004D75D6" w:rsidRDefault="004D75D6" w:rsidP="004D75D6">
      <w:pPr>
        <w:ind w:left="482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3"/>
      </w:tblGrid>
      <w:tr w:rsidR="00175272" w:rsidTr="002D2D13">
        <w:tc>
          <w:tcPr>
            <w:tcW w:w="6062" w:type="dxa"/>
          </w:tcPr>
          <w:p w:rsidR="00175272" w:rsidRPr="002D2D13" w:rsidRDefault="002D2D13" w:rsidP="004D1075">
            <w:pPr>
              <w:autoSpaceDE w:val="0"/>
              <w:autoSpaceDN w:val="0"/>
              <w:adjustRightInd w:val="0"/>
              <w:jc w:val="both"/>
              <w:rPr>
                <w:sz w:val="32"/>
                <w:szCs w:val="32"/>
              </w:rPr>
            </w:pPr>
            <w:r w:rsidRPr="002D2D13">
              <w:rPr>
                <w:sz w:val="28"/>
                <w:szCs w:val="32"/>
              </w:rPr>
              <w:t xml:space="preserve">Об утверждении </w:t>
            </w:r>
            <w:r>
              <w:rPr>
                <w:sz w:val="28"/>
                <w:szCs w:val="32"/>
              </w:rPr>
              <w:t>П</w:t>
            </w:r>
            <w:r w:rsidRPr="002D2D13">
              <w:rPr>
                <w:sz w:val="28"/>
                <w:szCs w:val="32"/>
              </w:rPr>
              <w:t xml:space="preserve">орядка учета предложений по проекту Устава города-героя Волгограда, проекту </w:t>
            </w:r>
            <w:r w:rsidR="000B2F19">
              <w:rPr>
                <w:sz w:val="28"/>
                <w:szCs w:val="32"/>
              </w:rPr>
              <w:t xml:space="preserve">решения Волгоградской городской Думы </w:t>
            </w:r>
            <w:r w:rsidRPr="002D2D13">
              <w:rPr>
                <w:sz w:val="28"/>
                <w:szCs w:val="32"/>
              </w:rPr>
              <w:t>о внесении изменений и</w:t>
            </w:r>
            <w:r w:rsidR="000B2F19">
              <w:rPr>
                <w:sz w:val="28"/>
                <w:szCs w:val="32"/>
              </w:rPr>
              <w:t xml:space="preserve"> (или)</w:t>
            </w:r>
            <w:r w:rsidRPr="002D2D13">
              <w:rPr>
                <w:sz w:val="28"/>
                <w:szCs w:val="32"/>
              </w:rPr>
              <w:t xml:space="preserve"> дополнений в </w:t>
            </w:r>
            <w:hyperlink r:id="rId9" w:history="1">
              <w:r w:rsidRPr="002D2D13">
                <w:rPr>
                  <w:sz w:val="28"/>
                  <w:szCs w:val="32"/>
                </w:rPr>
                <w:t>Устав</w:t>
              </w:r>
            </w:hyperlink>
            <w:r w:rsidRPr="002D2D13">
              <w:rPr>
                <w:sz w:val="28"/>
                <w:szCs w:val="32"/>
              </w:rPr>
              <w:t xml:space="preserve"> города-героя Волгограда, участия </w:t>
            </w:r>
            <w:r w:rsidR="006574F4" w:rsidRPr="006574F4">
              <w:rPr>
                <w:sz w:val="28"/>
                <w:szCs w:val="32"/>
              </w:rPr>
              <w:t>жителей Волгограда</w:t>
            </w:r>
            <w:r w:rsidR="006574F4">
              <w:rPr>
                <w:sz w:val="28"/>
                <w:szCs w:val="32"/>
              </w:rPr>
              <w:t xml:space="preserve"> </w:t>
            </w:r>
            <w:r w:rsidRPr="002D2D13">
              <w:rPr>
                <w:sz w:val="28"/>
                <w:szCs w:val="32"/>
              </w:rPr>
              <w:t>в их обсуждении</w:t>
            </w:r>
          </w:p>
        </w:tc>
        <w:tc>
          <w:tcPr>
            <w:tcW w:w="3793" w:type="dxa"/>
          </w:tcPr>
          <w:p w:rsidR="00175272" w:rsidRDefault="00175272" w:rsidP="004D75D6">
            <w:pPr>
              <w:ind w:right="5670"/>
              <w:rPr>
                <w:sz w:val="28"/>
              </w:rPr>
            </w:pPr>
          </w:p>
        </w:tc>
      </w:tr>
    </w:tbl>
    <w:p w:rsidR="00175272" w:rsidRDefault="00175272" w:rsidP="004D75D6">
      <w:pPr>
        <w:ind w:right="5670"/>
        <w:rPr>
          <w:sz w:val="28"/>
        </w:rPr>
      </w:pPr>
    </w:p>
    <w:p w:rsidR="00BB6CB4" w:rsidRPr="00F91701" w:rsidRDefault="00BB6CB4" w:rsidP="002D2D13">
      <w:pPr>
        <w:autoSpaceDE w:val="0"/>
        <w:autoSpaceDN w:val="0"/>
        <w:adjustRightInd w:val="0"/>
        <w:ind w:firstLine="720"/>
        <w:jc w:val="both"/>
        <w:rPr>
          <w:sz w:val="28"/>
        </w:rPr>
      </w:pPr>
      <w:r w:rsidRPr="00362E64">
        <w:rPr>
          <w:sz w:val="28"/>
        </w:rPr>
        <w:t xml:space="preserve">В соответствии </w:t>
      </w:r>
      <w:r w:rsidR="002D2D13">
        <w:rPr>
          <w:sz w:val="28"/>
        </w:rPr>
        <w:t xml:space="preserve">с </w:t>
      </w:r>
      <w:r w:rsidRPr="00362E64">
        <w:rPr>
          <w:sz w:val="28"/>
        </w:rPr>
        <w:t>Федеральным</w:t>
      </w:r>
      <w:r>
        <w:rPr>
          <w:sz w:val="28"/>
        </w:rPr>
        <w:t>и</w:t>
      </w:r>
      <w:r w:rsidRPr="00362E64">
        <w:rPr>
          <w:sz w:val="28"/>
        </w:rPr>
        <w:t xml:space="preserve"> закон</w:t>
      </w:r>
      <w:r>
        <w:rPr>
          <w:sz w:val="28"/>
        </w:rPr>
        <w:t>ами</w:t>
      </w:r>
      <w:r w:rsidRPr="00362E64">
        <w:rPr>
          <w:sz w:val="28"/>
        </w:rPr>
        <w:t xml:space="preserve"> от 06 октября 2003 г. </w:t>
      </w:r>
      <w:r w:rsidR="005611C7">
        <w:rPr>
          <w:sz w:val="28"/>
        </w:rPr>
        <w:br/>
      </w:r>
      <w:r w:rsidRPr="00F91701">
        <w:rPr>
          <w:sz w:val="28"/>
        </w:rPr>
        <w:t>№ 131-</w:t>
      </w:r>
      <w:r w:rsidRPr="00362E64">
        <w:rPr>
          <w:sz w:val="28"/>
        </w:rPr>
        <w:t xml:space="preserve">ФЗ «Об общих принципах организации местного </w:t>
      </w:r>
      <w:r w:rsidRPr="00F91701">
        <w:rPr>
          <w:sz w:val="28"/>
        </w:rPr>
        <w:t>самоуправления в Российской Феде</w:t>
      </w:r>
      <w:r w:rsidR="00D76F71" w:rsidRPr="00F91701">
        <w:rPr>
          <w:sz w:val="28"/>
        </w:rPr>
        <w:t>рации»</w:t>
      </w:r>
      <w:r w:rsidRPr="00F91701">
        <w:rPr>
          <w:rFonts w:eastAsiaTheme="minorHAnsi"/>
          <w:sz w:val="28"/>
          <w:szCs w:val="28"/>
          <w:lang w:eastAsia="en-US"/>
        </w:rPr>
        <w:t>,</w:t>
      </w:r>
      <w:r w:rsidR="002D2D13" w:rsidRPr="00F91701">
        <w:rPr>
          <w:sz w:val="28"/>
          <w:szCs w:val="28"/>
        </w:rPr>
        <w:t xml:space="preserve"> от 21 июля 2005 г. </w:t>
      </w:r>
      <w:hyperlink r:id="rId10" w:history="1">
        <w:r w:rsidR="002D2D13" w:rsidRPr="00F91701">
          <w:rPr>
            <w:sz w:val="28"/>
            <w:szCs w:val="28"/>
          </w:rPr>
          <w:t>№ 97-ФЗ</w:t>
        </w:r>
      </w:hyperlink>
      <w:r w:rsidR="002D2D13" w:rsidRPr="00F91701">
        <w:rPr>
          <w:sz w:val="28"/>
          <w:szCs w:val="28"/>
        </w:rPr>
        <w:t xml:space="preserve"> «О государственной регистрации уставов муниципальных образований», руководствуясь </w:t>
      </w:r>
      <w:r w:rsidR="00A769AF" w:rsidRPr="00F91701">
        <w:rPr>
          <w:sz w:val="28"/>
          <w:szCs w:val="28"/>
        </w:rPr>
        <w:t xml:space="preserve">статьями </w:t>
      </w:r>
      <w:r w:rsidR="002D2D13" w:rsidRPr="00F91701">
        <w:rPr>
          <w:sz w:val="28"/>
          <w:szCs w:val="28"/>
        </w:rPr>
        <w:t>16, 24</w:t>
      </w:r>
      <w:r w:rsidR="00717A6B" w:rsidRPr="00F91701">
        <w:rPr>
          <w:sz w:val="28"/>
          <w:szCs w:val="28"/>
        </w:rPr>
        <w:t>, 26</w:t>
      </w:r>
      <w:r w:rsidR="002D2D13" w:rsidRPr="00F91701">
        <w:rPr>
          <w:sz w:val="28"/>
          <w:szCs w:val="28"/>
        </w:rPr>
        <w:t xml:space="preserve"> </w:t>
      </w:r>
      <w:r w:rsidRPr="00F91701">
        <w:rPr>
          <w:sz w:val="28"/>
        </w:rPr>
        <w:t xml:space="preserve">Устава города-героя Волгограда, Волгоградская городская Дума </w:t>
      </w:r>
    </w:p>
    <w:p w:rsidR="00C47F16" w:rsidRPr="00F91701" w:rsidRDefault="00C47F16" w:rsidP="00C47F16">
      <w:pPr>
        <w:widowControl w:val="0"/>
        <w:jc w:val="both"/>
        <w:rPr>
          <w:b/>
          <w:snapToGrid w:val="0"/>
          <w:sz w:val="28"/>
        </w:rPr>
      </w:pPr>
      <w:r w:rsidRPr="00F91701">
        <w:rPr>
          <w:b/>
          <w:snapToGrid w:val="0"/>
          <w:sz w:val="28"/>
        </w:rPr>
        <w:t>РЕШИЛА:</w:t>
      </w:r>
    </w:p>
    <w:p w:rsidR="00C47F16" w:rsidRPr="00F91701" w:rsidRDefault="00C47F16" w:rsidP="00C47F16">
      <w:pPr>
        <w:pStyle w:val="af"/>
        <w:ind w:firstLine="720"/>
        <w:jc w:val="both"/>
        <w:rPr>
          <w:sz w:val="28"/>
        </w:rPr>
      </w:pPr>
      <w:r w:rsidRPr="00F91701">
        <w:rPr>
          <w:sz w:val="28"/>
        </w:rPr>
        <w:t xml:space="preserve">1. </w:t>
      </w:r>
      <w:r w:rsidR="002D2D13" w:rsidRPr="00F91701">
        <w:rPr>
          <w:sz w:val="28"/>
        </w:rPr>
        <w:t>Утвердить</w:t>
      </w:r>
      <w:r w:rsidRPr="00F91701">
        <w:rPr>
          <w:sz w:val="28"/>
        </w:rPr>
        <w:t xml:space="preserve"> </w:t>
      </w:r>
      <w:r w:rsidR="002D2D13" w:rsidRPr="00F91701">
        <w:rPr>
          <w:sz w:val="28"/>
        </w:rPr>
        <w:t xml:space="preserve">прилагаемый </w:t>
      </w:r>
      <w:r w:rsidR="002D2D13" w:rsidRPr="00F91701">
        <w:rPr>
          <w:sz w:val="28"/>
          <w:szCs w:val="32"/>
        </w:rPr>
        <w:t xml:space="preserve">Порядок учета предложений по проекту Устава города-героя Волгограда, </w:t>
      </w:r>
      <w:r w:rsidR="00A769AF" w:rsidRPr="00F91701">
        <w:rPr>
          <w:sz w:val="28"/>
          <w:szCs w:val="32"/>
        </w:rPr>
        <w:t xml:space="preserve">проекту </w:t>
      </w:r>
      <w:r w:rsidR="000B2F19" w:rsidRPr="00F91701">
        <w:rPr>
          <w:sz w:val="28"/>
          <w:szCs w:val="32"/>
        </w:rPr>
        <w:t xml:space="preserve">решения Волгоградской городской Думы о внесении изменений и (или) дополнений в </w:t>
      </w:r>
      <w:hyperlink r:id="rId11" w:history="1">
        <w:r w:rsidR="000B2F19" w:rsidRPr="00F91701">
          <w:rPr>
            <w:sz w:val="28"/>
            <w:szCs w:val="32"/>
          </w:rPr>
          <w:t>Устав</w:t>
        </w:r>
      </w:hyperlink>
      <w:r w:rsidR="000B2F19" w:rsidRPr="00F91701">
        <w:rPr>
          <w:sz w:val="28"/>
          <w:szCs w:val="32"/>
        </w:rPr>
        <w:t xml:space="preserve"> города-героя Волгограда</w:t>
      </w:r>
      <w:r w:rsidR="002D2D13" w:rsidRPr="00F91701">
        <w:rPr>
          <w:sz w:val="28"/>
          <w:szCs w:val="32"/>
        </w:rPr>
        <w:t xml:space="preserve">, участия </w:t>
      </w:r>
      <w:r w:rsidR="006574F4" w:rsidRPr="00F91701">
        <w:rPr>
          <w:sz w:val="28"/>
          <w:szCs w:val="32"/>
        </w:rPr>
        <w:t xml:space="preserve">жителей Волгограда </w:t>
      </w:r>
      <w:r w:rsidR="002D2D13" w:rsidRPr="00F91701">
        <w:rPr>
          <w:sz w:val="28"/>
          <w:szCs w:val="32"/>
        </w:rPr>
        <w:t>в их обсуждении</w:t>
      </w:r>
      <w:r w:rsidR="000B2F19" w:rsidRPr="00F91701">
        <w:rPr>
          <w:sz w:val="28"/>
        </w:rPr>
        <w:t>.</w:t>
      </w:r>
    </w:p>
    <w:p w:rsidR="002D2D13" w:rsidRPr="00F91701" w:rsidRDefault="002D2D13" w:rsidP="00C47F16">
      <w:pPr>
        <w:autoSpaceDE w:val="0"/>
        <w:autoSpaceDN w:val="0"/>
        <w:adjustRightInd w:val="0"/>
        <w:ind w:firstLine="709"/>
        <w:contextualSpacing/>
        <w:jc w:val="both"/>
        <w:rPr>
          <w:rFonts w:eastAsiaTheme="minorHAnsi"/>
          <w:sz w:val="28"/>
          <w:szCs w:val="28"/>
          <w:lang w:eastAsia="en-US"/>
        </w:rPr>
      </w:pPr>
      <w:r w:rsidRPr="00F91701">
        <w:rPr>
          <w:rFonts w:eastAsiaTheme="minorHAnsi"/>
          <w:sz w:val="28"/>
          <w:szCs w:val="28"/>
          <w:lang w:eastAsia="en-US"/>
        </w:rPr>
        <w:t>2.</w:t>
      </w:r>
      <w:r w:rsidR="006574F4" w:rsidRPr="00F91701">
        <w:rPr>
          <w:rFonts w:eastAsiaTheme="minorHAnsi"/>
          <w:sz w:val="28"/>
          <w:szCs w:val="28"/>
          <w:lang w:eastAsia="en-US"/>
        </w:rPr>
        <w:t xml:space="preserve"> Признать утратившим силу </w:t>
      </w:r>
      <w:r w:rsidR="00717A6B" w:rsidRPr="00F91701">
        <w:rPr>
          <w:rFonts w:eastAsiaTheme="minorHAnsi"/>
          <w:sz w:val="28"/>
          <w:szCs w:val="28"/>
          <w:lang w:eastAsia="en-US"/>
        </w:rPr>
        <w:t>п</w:t>
      </w:r>
      <w:r w:rsidR="006574F4" w:rsidRPr="00F91701">
        <w:rPr>
          <w:rFonts w:eastAsiaTheme="minorHAnsi"/>
          <w:sz w:val="28"/>
          <w:szCs w:val="28"/>
          <w:lang w:eastAsia="en-US"/>
        </w:rPr>
        <w:t xml:space="preserve">остановление Волгоградского </w:t>
      </w:r>
      <w:r w:rsidR="00A769AF" w:rsidRPr="00F91701">
        <w:rPr>
          <w:rFonts w:eastAsiaTheme="minorHAnsi"/>
          <w:sz w:val="28"/>
          <w:szCs w:val="28"/>
          <w:lang w:eastAsia="en-US"/>
        </w:rPr>
        <w:t xml:space="preserve">городского Совета </w:t>
      </w:r>
      <w:r w:rsidR="006574F4" w:rsidRPr="00F91701">
        <w:rPr>
          <w:rFonts w:eastAsiaTheme="minorHAnsi"/>
          <w:sz w:val="28"/>
          <w:szCs w:val="28"/>
          <w:lang w:eastAsia="en-US"/>
        </w:rPr>
        <w:t>народных депутатов от 23.12.2005 № 26/503 «О Порядке учета предложений по проекту Устава города-героя Волгограда, проекту муниципального правового акта Волгоградского городского Совета народных депутатов о внесении изменений и дополнений в Устав города-героя Волгограда и порядке участия жителей Волгограда в его обсуждении».</w:t>
      </w:r>
    </w:p>
    <w:p w:rsidR="00C47F16" w:rsidRPr="00F91701" w:rsidRDefault="006574F4" w:rsidP="00C47F16">
      <w:pPr>
        <w:autoSpaceDE w:val="0"/>
        <w:autoSpaceDN w:val="0"/>
        <w:adjustRightInd w:val="0"/>
        <w:ind w:firstLine="709"/>
        <w:contextualSpacing/>
        <w:jc w:val="both"/>
        <w:rPr>
          <w:rFonts w:eastAsiaTheme="minorHAnsi"/>
          <w:sz w:val="28"/>
          <w:szCs w:val="28"/>
          <w:lang w:eastAsia="en-US"/>
        </w:rPr>
      </w:pPr>
      <w:r w:rsidRPr="00F91701">
        <w:rPr>
          <w:rFonts w:eastAsiaTheme="minorHAnsi"/>
          <w:sz w:val="28"/>
          <w:szCs w:val="28"/>
          <w:lang w:eastAsia="en-US"/>
        </w:rPr>
        <w:t>3</w:t>
      </w:r>
      <w:r w:rsidR="00C47F16" w:rsidRPr="00F91701">
        <w:rPr>
          <w:rFonts w:eastAsiaTheme="minorHAnsi"/>
          <w:sz w:val="28"/>
          <w:szCs w:val="28"/>
          <w:lang w:eastAsia="en-US"/>
        </w:rPr>
        <w:t>. Администрации Волгограда опубликовать настоящее решение в официальных средствах массовой информации в установленном порядке.</w:t>
      </w:r>
    </w:p>
    <w:p w:rsidR="00C47F16" w:rsidRPr="00F91701" w:rsidRDefault="006574F4" w:rsidP="00C47F16">
      <w:pPr>
        <w:autoSpaceDE w:val="0"/>
        <w:autoSpaceDN w:val="0"/>
        <w:adjustRightInd w:val="0"/>
        <w:ind w:firstLine="709"/>
        <w:contextualSpacing/>
        <w:jc w:val="both"/>
        <w:rPr>
          <w:rFonts w:eastAsiaTheme="minorHAnsi"/>
          <w:sz w:val="28"/>
          <w:szCs w:val="28"/>
          <w:lang w:eastAsia="en-US"/>
        </w:rPr>
      </w:pPr>
      <w:r w:rsidRPr="00F91701">
        <w:rPr>
          <w:rFonts w:eastAsiaTheme="minorHAnsi"/>
          <w:sz w:val="28"/>
          <w:szCs w:val="28"/>
          <w:lang w:eastAsia="en-US"/>
        </w:rPr>
        <w:t>4</w:t>
      </w:r>
      <w:r w:rsidR="00C47F16" w:rsidRPr="00F91701">
        <w:rPr>
          <w:rFonts w:eastAsiaTheme="minorHAnsi"/>
          <w:sz w:val="28"/>
          <w:szCs w:val="28"/>
          <w:lang w:eastAsia="en-US"/>
        </w:rPr>
        <w:t>. Настоящее решение вступает в силу со дня его официального опубликования.</w:t>
      </w:r>
    </w:p>
    <w:p w:rsidR="00C47F16" w:rsidRPr="00F91701" w:rsidRDefault="006574F4" w:rsidP="00C47F16">
      <w:pPr>
        <w:autoSpaceDE w:val="0"/>
        <w:autoSpaceDN w:val="0"/>
        <w:adjustRightInd w:val="0"/>
        <w:ind w:firstLine="709"/>
        <w:contextualSpacing/>
        <w:jc w:val="both"/>
        <w:rPr>
          <w:rFonts w:eastAsiaTheme="minorHAnsi"/>
          <w:sz w:val="28"/>
          <w:szCs w:val="28"/>
          <w:lang w:eastAsia="en-US"/>
        </w:rPr>
      </w:pPr>
      <w:r w:rsidRPr="00F91701">
        <w:rPr>
          <w:rFonts w:eastAsiaTheme="minorHAnsi"/>
          <w:sz w:val="28"/>
          <w:szCs w:val="28"/>
          <w:lang w:eastAsia="en-US"/>
        </w:rPr>
        <w:t>5</w:t>
      </w:r>
      <w:r w:rsidR="00C47F16" w:rsidRPr="00F91701">
        <w:rPr>
          <w:rFonts w:eastAsiaTheme="minorHAnsi"/>
          <w:sz w:val="28"/>
          <w:szCs w:val="28"/>
          <w:lang w:eastAsia="en-US"/>
        </w:rPr>
        <w:t>. Контроль за исполнением настоящего решения возложить на заместителя председателя Волгоградской городской Думы Кузнецова Г.Ю.</w:t>
      </w:r>
    </w:p>
    <w:p w:rsidR="00C47F16" w:rsidRPr="00F91701" w:rsidRDefault="00C47F16" w:rsidP="00C47F16">
      <w:pPr>
        <w:autoSpaceDE w:val="0"/>
        <w:autoSpaceDN w:val="0"/>
        <w:adjustRightInd w:val="0"/>
        <w:ind w:firstLine="709"/>
        <w:contextualSpacing/>
        <w:jc w:val="both"/>
        <w:rPr>
          <w:rFonts w:eastAsiaTheme="minorHAnsi"/>
          <w:sz w:val="28"/>
          <w:szCs w:val="28"/>
          <w:lang w:eastAsia="en-US"/>
        </w:rPr>
      </w:pPr>
    </w:p>
    <w:p w:rsidR="00C47F16" w:rsidRPr="00F91701" w:rsidRDefault="00C47F16" w:rsidP="00C47F16">
      <w:pPr>
        <w:autoSpaceDE w:val="0"/>
        <w:autoSpaceDN w:val="0"/>
        <w:adjustRightInd w:val="0"/>
        <w:ind w:firstLine="709"/>
        <w:contextualSpacing/>
        <w:jc w:val="both"/>
        <w:rPr>
          <w:rFonts w:eastAsiaTheme="minorHAnsi"/>
          <w:sz w:val="28"/>
          <w:szCs w:val="28"/>
          <w:lang w:eastAsia="en-US"/>
        </w:rPr>
      </w:pPr>
    </w:p>
    <w:tbl>
      <w:tblPr>
        <w:tblW w:w="0" w:type="auto"/>
        <w:tblLook w:val="04A0" w:firstRow="1" w:lastRow="0" w:firstColumn="1" w:lastColumn="0" w:noHBand="0" w:noVBand="1"/>
      </w:tblPr>
      <w:tblGrid>
        <w:gridCol w:w="5778"/>
        <w:gridCol w:w="4077"/>
      </w:tblGrid>
      <w:tr w:rsidR="00C47F16" w:rsidRPr="00F91701" w:rsidTr="00C47F16">
        <w:tc>
          <w:tcPr>
            <w:tcW w:w="5778" w:type="dxa"/>
            <w:shd w:val="clear" w:color="auto" w:fill="auto"/>
          </w:tcPr>
          <w:p w:rsidR="00C47F16" w:rsidRPr="00F91701" w:rsidRDefault="00C47F16" w:rsidP="00C47F16">
            <w:pPr>
              <w:suppressAutoHyphens/>
              <w:autoSpaceDE w:val="0"/>
              <w:autoSpaceDN w:val="0"/>
              <w:adjustRightInd w:val="0"/>
              <w:jc w:val="both"/>
              <w:rPr>
                <w:sz w:val="28"/>
                <w:szCs w:val="28"/>
              </w:rPr>
            </w:pPr>
            <w:r w:rsidRPr="00F91701">
              <w:rPr>
                <w:sz w:val="28"/>
                <w:szCs w:val="28"/>
              </w:rPr>
              <w:t xml:space="preserve">Председатель </w:t>
            </w:r>
          </w:p>
          <w:p w:rsidR="00C47F16" w:rsidRPr="00F91701" w:rsidRDefault="00C47F16" w:rsidP="00C47F16">
            <w:pPr>
              <w:tabs>
                <w:tab w:val="left" w:pos="851"/>
                <w:tab w:val="left" w:pos="993"/>
              </w:tabs>
              <w:suppressAutoHyphens/>
              <w:autoSpaceDE w:val="0"/>
              <w:autoSpaceDN w:val="0"/>
              <w:adjustRightInd w:val="0"/>
              <w:jc w:val="both"/>
              <w:rPr>
                <w:sz w:val="28"/>
                <w:szCs w:val="28"/>
              </w:rPr>
            </w:pPr>
            <w:r w:rsidRPr="00F91701">
              <w:rPr>
                <w:sz w:val="28"/>
                <w:szCs w:val="28"/>
              </w:rPr>
              <w:t>Волгоградской городской Думы</w:t>
            </w:r>
          </w:p>
          <w:p w:rsidR="00C47F16" w:rsidRPr="00F91701" w:rsidRDefault="00C47F16" w:rsidP="00C47F16">
            <w:pPr>
              <w:tabs>
                <w:tab w:val="left" w:pos="851"/>
                <w:tab w:val="left" w:pos="993"/>
              </w:tabs>
              <w:suppressAutoHyphens/>
              <w:autoSpaceDE w:val="0"/>
              <w:autoSpaceDN w:val="0"/>
              <w:adjustRightInd w:val="0"/>
              <w:jc w:val="both"/>
              <w:rPr>
                <w:sz w:val="28"/>
                <w:szCs w:val="28"/>
              </w:rPr>
            </w:pPr>
          </w:p>
          <w:p w:rsidR="00C47F16" w:rsidRPr="00F91701" w:rsidRDefault="00C47F16" w:rsidP="00C47F16">
            <w:pPr>
              <w:tabs>
                <w:tab w:val="left" w:pos="851"/>
                <w:tab w:val="left" w:pos="993"/>
              </w:tabs>
              <w:suppressAutoHyphens/>
              <w:autoSpaceDE w:val="0"/>
              <w:autoSpaceDN w:val="0"/>
              <w:adjustRightInd w:val="0"/>
              <w:jc w:val="both"/>
              <w:rPr>
                <w:sz w:val="28"/>
                <w:szCs w:val="28"/>
              </w:rPr>
            </w:pPr>
            <w:r w:rsidRPr="00F91701">
              <w:rPr>
                <w:sz w:val="28"/>
                <w:szCs w:val="28"/>
              </w:rPr>
              <w:t xml:space="preserve">                                   В.В.Колесников</w:t>
            </w:r>
          </w:p>
        </w:tc>
        <w:tc>
          <w:tcPr>
            <w:tcW w:w="4077" w:type="dxa"/>
            <w:shd w:val="clear" w:color="auto" w:fill="auto"/>
          </w:tcPr>
          <w:p w:rsidR="00C47F16" w:rsidRPr="00F91701" w:rsidRDefault="00C47F16" w:rsidP="00C47F16">
            <w:pPr>
              <w:tabs>
                <w:tab w:val="left" w:pos="851"/>
                <w:tab w:val="left" w:pos="993"/>
              </w:tabs>
              <w:suppressAutoHyphens/>
              <w:autoSpaceDE w:val="0"/>
              <w:autoSpaceDN w:val="0"/>
              <w:adjustRightInd w:val="0"/>
              <w:rPr>
                <w:sz w:val="28"/>
                <w:szCs w:val="28"/>
              </w:rPr>
            </w:pPr>
            <w:r w:rsidRPr="00F91701">
              <w:rPr>
                <w:sz w:val="28"/>
                <w:szCs w:val="28"/>
              </w:rPr>
              <w:t>Глава Волгограда</w:t>
            </w:r>
          </w:p>
          <w:p w:rsidR="00C47F16" w:rsidRPr="00F91701" w:rsidRDefault="00C47F16" w:rsidP="00C47F16">
            <w:pPr>
              <w:tabs>
                <w:tab w:val="left" w:pos="851"/>
                <w:tab w:val="left" w:pos="993"/>
              </w:tabs>
              <w:suppressAutoHyphens/>
              <w:autoSpaceDE w:val="0"/>
              <w:autoSpaceDN w:val="0"/>
              <w:adjustRightInd w:val="0"/>
              <w:jc w:val="right"/>
              <w:rPr>
                <w:sz w:val="28"/>
                <w:szCs w:val="28"/>
              </w:rPr>
            </w:pPr>
          </w:p>
          <w:p w:rsidR="00C47F16" w:rsidRPr="00F91701" w:rsidRDefault="00C47F16" w:rsidP="00C47F16">
            <w:pPr>
              <w:tabs>
                <w:tab w:val="left" w:pos="851"/>
                <w:tab w:val="left" w:pos="993"/>
              </w:tabs>
              <w:suppressAutoHyphens/>
              <w:autoSpaceDE w:val="0"/>
              <w:autoSpaceDN w:val="0"/>
              <w:adjustRightInd w:val="0"/>
              <w:jc w:val="right"/>
              <w:rPr>
                <w:sz w:val="28"/>
                <w:szCs w:val="28"/>
              </w:rPr>
            </w:pPr>
            <w:r w:rsidRPr="00F91701">
              <w:rPr>
                <w:sz w:val="28"/>
                <w:szCs w:val="28"/>
              </w:rPr>
              <w:t xml:space="preserve">                                  </w:t>
            </w:r>
            <w:proofErr w:type="spellStart"/>
            <w:r w:rsidRPr="00F91701">
              <w:rPr>
                <w:sz w:val="28"/>
                <w:szCs w:val="28"/>
              </w:rPr>
              <w:t>В.В.Марченко</w:t>
            </w:r>
            <w:proofErr w:type="spellEnd"/>
          </w:p>
        </w:tc>
      </w:tr>
    </w:tbl>
    <w:p w:rsidR="00F65931" w:rsidRDefault="00F65931" w:rsidP="00C47F16">
      <w:pPr>
        <w:tabs>
          <w:tab w:val="left" w:pos="9639"/>
        </w:tabs>
      </w:pPr>
    </w:p>
    <w:p w:rsidR="00F65931" w:rsidRDefault="00F65931">
      <w:r>
        <w:br w:type="page"/>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F65931" w:rsidRPr="007B64D8" w:rsidTr="0052673A">
        <w:tc>
          <w:tcPr>
            <w:tcW w:w="5211" w:type="dxa"/>
          </w:tcPr>
          <w:p w:rsidR="00F65931" w:rsidRPr="007B64D8" w:rsidRDefault="00F65931" w:rsidP="0052673A">
            <w:pPr>
              <w:tabs>
                <w:tab w:val="center" w:pos="4153"/>
                <w:tab w:val="right" w:pos="8306"/>
              </w:tabs>
              <w:jc w:val="center"/>
              <w:rPr>
                <w:rFonts w:ascii="Calibri" w:hAnsi="Calibri"/>
              </w:rPr>
            </w:pPr>
          </w:p>
        </w:tc>
        <w:tc>
          <w:tcPr>
            <w:tcW w:w="4360" w:type="dxa"/>
            <w:hideMark/>
          </w:tcPr>
          <w:p w:rsidR="00F65931" w:rsidRPr="007B64D8" w:rsidRDefault="00F65931" w:rsidP="0052673A">
            <w:pPr>
              <w:suppressLineNumbers/>
              <w:tabs>
                <w:tab w:val="center" w:pos="4677"/>
                <w:tab w:val="right" w:pos="9355"/>
              </w:tabs>
              <w:suppressAutoHyphens/>
              <w:autoSpaceDN w:val="0"/>
              <w:ind w:left="175"/>
              <w:rPr>
                <w:rFonts w:eastAsia="SimSun"/>
                <w:kern w:val="3"/>
                <w:sz w:val="28"/>
                <w:szCs w:val="28"/>
              </w:rPr>
            </w:pPr>
            <w:r w:rsidRPr="007B64D8">
              <w:rPr>
                <w:rFonts w:eastAsia="SimSun"/>
                <w:kern w:val="3"/>
                <w:sz w:val="28"/>
                <w:szCs w:val="28"/>
              </w:rPr>
              <w:t xml:space="preserve">Утвержден </w:t>
            </w:r>
          </w:p>
          <w:p w:rsidR="00F65931" w:rsidRPr="007B64D8" w:rsidRDefault="00F65931" w:rsidP="0052673A">
            <w:pPr>
              <w:suppressLineNumbers/>
              <w:tabs>
                <w:tab w:val="center" w:pos="4677"/>
                <w:tab w:val="right" w:pos="9355"/>
              </w:tabs>
              <w:suppressAutoHyphens/>
              <w:autoSpaceDN w:val="0"/>
              <w:ind w:left="175"/>
              <w:rPr>
                <w:rFonts w:eastAsia="SimSun"/>
                <w:kern w:val="3"/>
                <w:sz w:val="28"/>
                <w:szCs w:val="28"/>
              </w:rPr>
            </w:pPr>
            <w:r w:rsidRPr="007B64D8">
              <w:rPr>
                <w:rFonts w:eastAsia="SimSun"/>
                <w:kern w:val="3"/>
                <w:sz w:val="28"/>
                <w:szCs w:val="28"/>
              </w:rPr>
              <w:t xml:space="preserve">решением </w:t>
            </w:r>
          </w:p>
          <w:p w:rsidR="00F65931" w:rsidRPr="007B64D8" w:rsidRDefault="00F65931" w:rsidP="0052673A">
            <w:pPr>
              <w:suppressLineNumbers/>
              <w:tabs>
                <w:tab w:val="center" w:pos="4677"/>
                <w:tab w:val="right" w:pos="9355"/>
              </w:tabs>
              <w:suppressAutoHyphens/>
              <w:autoSpaceDN w:val="0"/>
              <w:ind w:left="175"/>
              <w:rPr>
                <w:rFonts w:eastAsia="SimSun"/>
                <w:kern w:val="3"/>
                <w:sz w:val="28"/>
                <w:szCs w:val="28"/>
              </w:rPr>
            </w:pPr>
            <w:r w:rsidRPr="007B64D8">
              <w:rPr>
                <w:rFonts w:eastAsia="SimSun"/>
                <w:kern w:val="3"/>
                <w:sz w:val="28"/>
                <w:szCs w:val="28"/>
              </w:rPr>
              <w:t>Волгоградской городской Думы</w:t>
            </w:r>
          </w:p>
          <w:tbl>
            <w:tblPr>
              <w:tblW w:w="0" w:type="auto"/>
              <w:tblLook w:val="04A0" w:firstRow="1" w:lastRow="0" w:firstColumn="1" w:lastColumn="0" w:noHBand="0" w:noVBand="1"/>
            </w:tblPr>
            <w:tblGrid>
              <w:gridCol w:w="600"/>
              <w:gridCol w:w="1351"/>
              <w:gridCol w:w="445"/>
              <w:gridCol w:w="1125"/>
            </w:tblGrid>
            <w:tr w:rsidR="00F65931" w:rsidRPr="007B64D8" w:rsidTr="0052673A">
              <w:tc>
                <w:tcPr>
                  <w:tcW w:w="600" w:type="dxa"/>
                  <w:vAlign w:val="bottom"/>
                  <w:hideMark/>
                </w:tcPr>
                <w:p w:rsidR="00F65931" w:rsidRPr="007B64D8" w:rsidRDefault="00F65931" w:rsidP="0052673A">
                  <w:pPr>
                    <w:jc w:val="center"/>
                    <w:rPr>
                      <w:sz w:val="24"/>
                    </w:rPr>
                  </w:pPr>
                  <w:r w:rsidRPr="007B64D8">
                    <w:rPr>
                      <w:sz w:val="24"/>
                    </w:rPr>
                    <w:t>от</w:t>
                  </w:r>
                </w:p>
              </w:tc>
              <w:tc>
                <w:tcPr>
                  <w:tcW w:w="1351" w:type="dxa"/>
                  <w:tcBorders>
                    <w:top w:val="nil"/>
                    <w:left w:val="nil"/>
                    <w:bottom w:val="single" w:sz="4" w:space="0" w:color="auto"/>
                    <w:right w:val="nil"/>
                  </w:tcBorders>
                  <w:vAlign w:val="bottom"/>
                </w:tcPr>
                <w:p w:rsidR="00F65931" w:rsidRPr="007B64D8" w:rsidRDefault="00F65931" w:rsidP="0052673A">
                  <w:pPr>
                    <w:jc w:val="center"/>
                    <w:rPr>
                      <w:sz w:val="24"/>
                    </w:rPr>
                  </w:pPr>
                </w:p>
              </w:tc>
              <w:tc>
                <w:tcPr>
                  <w:tcW w:w="445" w:type="dxa"/>
                  <w:vAlign w:val="bottom"/>
                  <w:hideMark/>
                </w:tcPr>
                <w:p w:rsidR="00F65931" w:rsidRPr="007B64D8" w:rsidRDefault="00F65931" w:rsidP="0052673A">
                  <w:pPr>
                    <w:jc w:val="center"/>
                    <w:rPr>
                      <w:sz w:val="24"/>
                    </w:rPr>
                  </w:pPr>
                  <w:r w:rsidRPr="007B64D8">
                    <w:rPr>
                      <w:sz w:val="24"/>
                    </w:rPr>
                    <w:t>№</w:t>
                  </w:r>
                </w:p>
              </w:tc>
              <w:tc>
                <w:tcPr>
                  <w:tcW w:w="1125" w:type="dxa"/>
                  <w:tcBorders>
                    <w:top w:val="nil"/>
                    <w:left w:val="nil"/>
                    <w:bottom w:val="single" w:sz="4" w:space="0" w:color="auto"/>
                    <w:right w:val="nil"/>
                  </w:tcBorders>
                  <w:vAlign w:val="bottom"/>
                </w:tcPr>
                <w:p w:rsidR="00F65931" w:rsidRPr="007B64D8" w:rsidRDefault="00F65931" w:rsidP="0052673A">
                  <w:pPr>
                    <w:jc w:val="center"/>
                    <w:rPr>
                      <w:sz w:val="24"/>
                    </w:rPr>
                  </w:pPr>
                </w:p>
              </w:tc>
            </w:tr>
          </w:tbl>
          <w:p w:rsidR="00F65931" w:rsidRPr="007B64D8" w:rsidRDefault="00F65931" w:rsidP="0052673A"/>
        </w:tc>
      </w:tr>
    </w:tbl>
    <w:p w:rsidR="00F65931" w:rsidRPr="007B64D8" w:rsidRDefault="00F65931" w:rsidP="00F65931">
      <w:pPr>
        <w:pStyle w:val="af"/>
        <w:rPr>
          <w:sz w:val="28"/>
          <w:szCs w:val="28"/>
        </w:rPr>
      </w:pPr>
    </w:p>
    <w:p w:rsidR="00F65931" w:rsidRPr="007B64D8" w:rsidRDefault="00F65931" w:rsidP="00F65931">
      <w:pPr>
        <w:pStyle w:val="af"/>
        <w:rPr>
          <w:sz w:val="28"/>
          <w:szCs w:val="28"/>
        </w:rPr>
      </w:pPr>
    </w:p>
    <w:p w:rsidR="00F65931" w:rsidRPr="007B64D8" w:rsidRDefault="00F65931" w:rsidP="00F65931">
      <w:pPr>
        <w:pStyle w:val="af"/>
        <w:rPr>
          <w:sz w:val="28"/>
          <w:szCs w:val="28"/>
        </w:rPr>
      </w:pPr>
    </w:p>
    <w:p w:rsidR="00F65931" w:rsidRPr="007B64D8" w:rsidRDefault="00F65931" w:rsidP="00F65931">
      <w:pPr>
        <w:pStyle w:val="af"/>
        <w:jc w:val="center"/>
        <w:rPr>
          <w:sz w:val="28"/>
          <w:szCs w:val="28"/>
        </w:rPr>
      </w:pPr>
      <w:r w:rsidRPr="007B64D8">
        <w:rPr>
          <w:sz w:val="28"/>
          <w:szCs w:val="28"/>
        </w:rPr>
        <w:t xml:space="preserve">Порядок </w:t>
      </w:r>
    </w:p>
    <w:p w:rsidR="00F65931" w:rsidRPr="007B64D8" w:rsidRDefault="00F65931" w:rsidP="00F65931">
      <w:pPr>
        <w:pStyle w:val="af"/>
        <w:jc w:val="center"/>
        <w:rPr>
          <w:sz w:val="28"/>
          <w:szCs w:val="28"/>
        </w:rPr>
      </w:pPr>
      <w:r w:rsidRPr="007B64D8">
        <w:rPr>
          <w:sz w:val="28"/>
          <w:szCs w:val="28"/>
        </w:rPr>
        <w:t xml:space="preserve">учета предложений по проекту Устава города-героя Волгограда, проекту решения Волгоградской городской Думы о внесении изменений и (или) дополнений в </w:t>
      </w:r>
      <w:hyperlink r:id="rId12" w:history="1">
        <w:r w:rsidRPr="007B64D8">
          <w:rPr>
            <w:sz w:val="28"/>
            <w:szCs w:val="28"/>
          </w:rPr>
          <w:t>Устав</w:t>
        </w:r>
      </w:hyperlink>
      <w:r w:rsidRPr="007B64D8">
        <w:rPr>
          <w:sz w:val="28"/>
          <w:szCs w:val="28"/>
        </w:rPr>
        <w:t xml:space="preserve"> города-героя Волгограда, участия жителей Волгограда в их обсуждении</w:t>
      </w:r>
    </w:p>
    <w:p w:rsidR="00F65931" w:rsidRPr="007B64D8" w:rsidRDefault="00F65931" w:rsidP="00F65931">
      <w:pPr>
        <w:pStyle w:val="af"/>
        <w:jc w:val="center"/>
        <w:rPr>
          <w:sz w:val="28"/>
          <w:szCs w:val="28"/>
        </w:rPr>
      </w:pPr>
    </w:p>
    <w:p w:rsidR="00F65931" w:rsidRPr="007B64D8" w:rsidRDefault="00F65931" w:rsidP="00F65931">
      <w:pPr>
        <w:autoSpaceDE w:val="0"/>
        <w:autoSpaceDN w:val="0"/>
        <w:adjustRightInd w:val="0"/>
        <w:ind w:firstLine="540"/>
        <w:jc w:val="both"/>
        <w:rPr>
          <w:sz w:val="28"/>
          <w:szCs w:val="28"/>
        </w:rPr>
      </w:pPr>
      <w:r w:rsidRPr="007B64D8">
        <w:rPr>
          <w:sz w:val="28"/>
          <w:szCs w:val="28"/>
        </w:rPr>
        <w:t xml:space="preserve">1. Настоящий 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w:t>
      </w:r>
      <w:hyperlink r:id="rId13" w:history="1">
        <w:r w:rsidRPr="007B64D8">
          <w:rPr>
            <w:sz w:val="28"/>
            <w:szCs w:val="28"/>
          </w:rPr>
          <w:t>Устав</w:t>
        </w:r>
      </w:hyperlink>
      <w:r w:rsidRPr="007B64D8">
        <w:rPr>
          <w:sz w:val="28"/>
          <w:szCs w:val="28"/>
        </w:rPr>
        <w:t xml:space="preserve"> города-героя Волгограда, участия жителей Волгограда в их обсуждении (далее – Порядок) разработан </w:t>
      </w:r>
      <w:r w:rsidRPr="007B64D8">
        <w:rPr>
          <w:strike/>
          <w:sz w:val="28"/>
          <w:szCs w:val="28"/>
        </w:rPr>
        <w:t xml:space="preserve"> </w:t>
      </w:r>
      <w:r w:rsidRPr="007B64D8">
        <w:rPr>
          <w:sz w:val="28"/>
          <w:szCs w:val="28"/>
        </w:rPr>
        <w:t>в целях реализации прав жителей Волгограда на осуществление местного самоуправления.</w:t>
      </w:r>
    </w:p>
    <w:p w:rsidR="00F65931" w:rsidRPr="007B64D8" w:rsidRDefault="00F65931" w:rsidP="00F65931">
      <w:pPr>
        <w:autoSpaceDE w:val="0"/>
        <w:autoSpaceDN w:val="0"/>
        <w:adjustRightInd w:val="0"/>
        <w:ind w:firstLine="540"/>
        <w:jc w:val="both"/>
        <w:rPr>
          <w:sz w:val="28"/>
          <w:szCs w:val="28"/>
        </w:rPr>
      </w:pPr>
      <w:r w:rsidRPr="007B64D8">
        <w:rPr>
          <w:sz w:val="28"/>
          <w:szCs w:val="28"/>
        </w:rPr>
        <w:t xml:space="preserve">2. </w:t>
      </w:r>
      <w:proofErr w:type="gramStart"/>
      <w:r w:rsidRPr="007B64D8">
        <w:rPr>
          <w:sz w:val="28"/>
          <w:szCs w:val="28"/>
        </w:rPr>
        <w:t>Обсуждение проекта Устава города-героя Волгограда (далее – проект Устава), проекта решения Волгоградской городской Думы о внесении изменений и (или) дополнений в Устав города-героя Волгограда (далее – проект изменений и (или) дополнений в Устав) жителями Волгограда осуществляется посредством подачи ими замечаний и предложений по проекту Устава, проекту изменений и (или) дополнений в Устав, а также  непосредственного участия жителей Волгограда в публичных слушаниях по</w:t>
      </w:r>
      <w:proofErr w:type="gramEnd"/>
      <w:r w:rsidRPr="007B64D8">
        <w:rPr>
          <w:sz w:val="28"/>
          <w:szCs w:val="28"/>
        </w:rPr>
        <w:t xml:space="preserve"> проекту Устава, проекту изменений и (или) дополнений в Устав (далее – публичные слушания).</w:t>
      </w:r>
    </w:p>
    <w:p w:rsidR="00F65931" w:rsidRPr="007B64D8" w:rsidRDefault="00F65931" w:rsidP="00F65931">
      <w:pPr>
        <w:autoSpaceDE w:val="0"/>
        <w:autoSpaceDN w:val="0"/>
        <w:adjustRightInd w:val="0"/>
        <w:ind w:firstLine="540"/>
        <w:jc w:val="both"/>
        <w:rPr>
          <w:strike/>
          <w:sz w:val="28"/>
          <w:szCs w:val="28"/>
        </w:rPr>
      </w:pPr>
      <w:r w:rsidRPr="007B64D8">
        <w:rPr>
          <w:sz w:val="28"/>
          <w:szCs w:val="28"/>
        </w:rPr>
        <w:t xml:space="preserve">3. Проект Устава, проект изменений и (или) дополнений в Устав не </w:t>
      </w:r>
      <w:proofErr w:type="gramStart"/>
      <w:r w:rsidRPr="007B64D8">
        <w:rPr>
          <w:sz w:val="28"/>
          <w:szCs w:val="28"/>
        </w:rPr>
        <w:t>позднее</w:t>
      </w:r>
      <w:proofErr w:type="gramEnd"/>
      <w:r w:rsidRPr="007B64D8">
        <w:rPr>
          <w:sz w:val="28"/>
          <w:szCs w:val="28"/>
        </w:rPr>
        <w:t xml:space="preserve"> чем за 30 дней до дня рассмотрения вопроса о принятии Устава, изменений и (или) дополнений в Устав на заседании Волгоградской городской Думы (далее – городская Дума) подлежат официальному опубликованию (обнародованию) и размещению на официальном сайте органов местного самоуправления Волгограда для представления жителями Волгограда замечаний и предложений по ним с одновременным опубликованием (обнародованием) настоящего Порядка.</w:t>
      </w:r>
    </w:p>
    <w:p w:rsidR="00F65931" w:rsidRPr="007B64D8" w:rsidRDefault="00F65931" w:rsidP="00F65931">
      <w:pPr>
        <w:autoSpaceDE w:val="0"/>
        <w:autoSpaceDN w:val="0"/>
        <w:adjustRightInd w:val="0"/>
        <w:ind w:firstLine="540"/>
        <w:jc w:val="both"/>
        <w:rPr>
          <w:sz w:val="28"/>
          <w:szCs w:val="28"/>
        </w:rPr>
      </w:pPr>
      <w:r w:rsidRPr="007B64D8">
        <w:rPr>
          <w:sz w:val="28"/>
          <w:szCs w:val="28"/>
        </w:rPr>
        <w:t xml:space="preserve">4. Замечания и предложения по проекту Устава, проекту изменений и (или) дополнений в Устав могут направляться жителями Волгограда в течение 20 дней со дня официального опубликования (обнародования) проекта Устава, проекта изменений и (или) дополнений в Устав в городскую Думу одним из способов: </w:t>
      </w:r>
    </w:p>
    <w:p w:rsidR="00F65931" w:rsidRPr="007B64D8" w:rsidRDefault="00F65931" w:rsidP="00F65931">
      <w:pPr>
        <w:autoSpaceDE w:val="0"/>
        <w:autoSpaceDN w:val="0"/>
        <w:adjustRightInd w:val="0"/>
        <w:ind w:firstLine="540"/>
        <w:jc w:val="both"/>
        <w:rPr>
          <w:sz w:val="28"/>
          <w:szCs w:val="28"/>
        </w:rPr>
      </w:pPr>
      <w:r w:rsidRPr="007B64D8">
        <w:rPr>
          <w:sz w:val="28"/>
          <w:szCs w:val="28"/>
        </w:rPr>
        <w:t xml:space="preserve">по адресу: </w:t>
      </w:r>
      <w:proofErr w:type="spellStart"/>
      <w:r w:rsidRPr="007B64D8">
        <w:rPr>
          <w:sz w:val="28"/>
          <w:szCs w:val="16"/>
        </w:rPr>
        <w:t>пр-кт</w:t>
      </w:r>
      <w:proofErr w:type="spellEnd"/>
      <w:r w:rsidRPr="007B64D8">
        <w:rPr>
          <w:sz w:val="28"/>
          <w:szCs w:val="16"/>
        </w:rPr>
        <w:t xml:space="preserve"> им. </w:t>
      </w:r>
      <w:proofErr w:type="spellStart"/>
      <w:r w:rsidRPr="007B64D8">
        <w:rPr>
          <w:sz w:val="28"/>
          <w:szCs w:val="16"/>
        </w:rPr>
        <w:t>В.И.Ленина</w:t>
      </w:r>
      <w:proofErr w:type="spellEnd"/>
      <w:r w:rsidRPr="007B64D8">
        <w:rPr>
          <w:sz w:val="28"/>
          <w:szCs w:val="16"/>
        </w:rPr>
        <w:t>, д. 10, Волгоград, 400066;</w:t>
      </w:r>
      <w:r w:rsidRPr="007B64D8">
        <w:rPr>
          <w:sz w:val="28"/>
          <w:szCs w:val="28"/>
        </w:rPr>
        <w:t xml:space="preserve"> </w:t>
      </w:r>
    </w:p>
    <w:p w:rsidR="00F65931" w:rsidRPr="007B64D8" w:rsidRDefault="00F65931" w:rsidP="00F65931">
      <w:pPr>
        <w:autoSpaceDE w:val="0"/>
        <w:autoSpaceDN w:val="0"/>
        <w:adjustRightInd w:val="0"/>
        <w:ind w:firstLine="540"/>
        <w:jc w:val="both"/>
        <w:rPr>
          <w:sz w:val="28"/>
          <w:szCs w:val="28"/>
        </w:rPr>
      </w:pPr>
      <w:r w:rsidRPr="007B64D8">
        <w:rPr>
          <w:sz w:val="28"/>
          <w:szCs w:val="28"/>
        </w:rPr>
        <w:t xml:space="preserve">на адрес электронной почты: </w:t>
      </w:r>
      <w:proofErr w:type="spellStart"/>
      <w:r w:rsidRPr="007B64D8">
        <w:rPr>
          <w:sz w:val="28"/>
          <w:szCs w:val="16"/>
          <w:lang w:val="en-US"/>
        </w:rPr>
        <w:t>gs</w:t>
      </w:r>
      <w:proofErr w:type="spellEnd"/>
      <w:r w:rsidRPr="007B64D8">
        <w:rPr>
          <w:sz w:val="28"/>
          <w:szCs w:val="16"/>
        </w:rPr>
        <w:t>_</w:t>
      </w:r>
      <w:proofErr w:type="spellStart"/>
      <w:r w:rsidRPr="007B64D8">
        <w:rPr>
          <w:sz w:val="28"/>
          <w:szCs w:val="16"/>
          <w:lang w:val="en-US"/>
        </w:rPr>
        <w:t>kanc</w:t>
      </w:r>
      <w:proofErr w:type="spellEnd"/>
      <w:r w:rsidRPr="007B64D8">
        <w:rPr>
          <w:sz w:val="28"/>
          <w:szCs w:val="16"/>
        </w:rPr>
        <w:t>@</w:t>
      </w:r>
      <w:proofErr w:type="spellStart"/>
      <w:r w:rsidRPr="007B64D8">
        <w:rPr>
          <w:sz w:val="28"/>
          <w:szCs w:val="16"/>
          <w:lang w:val="en-US"/>
        </w:rPr>
        <w:t>volgsovet</w:t>
      </w:r>
      <w:proofErr w:type="spellEnd"/>
      <w:r w:rsidRPr="007B64D8">
        <w:rPr>
          <w:sz w:val="28"/>
          <w:szCs w:val="16"/>
        </w:rPr>
        <w:t>.</w:t>
      </w:r>
      <w:proofErr w:type="spellStart"/>
      <w:r w:rsidRPr="007B64D8">
        <w:rPr>
          <w:sz w:val="28"/>
          <w:szCs w:val="16"/>
          <w:lang w:val="en-US"/>
        </w:rPr>
        <w:t>ru</w:t>
      </w:r>
      <w:proofErr w:type="spellEnd"/>
      <w:r w:rsidRPr="007B64D8">
        <w:rPr>
          <w:sz w:val="28"/>
          <w:szCs w:val="28"/>
        </w:rPr>
        <w:t xml:space="preserve">; </w:t>
      </w:r>
    </w:p>
    <w:p w:rsidR="00F65931" w:rsidRPr="007B64D8" w:rsidRDefault="00F65931" w:rsidP="00F65931">
      <w:pPr>
        <w:autoSpaceDE w:val="0"/>
        <w:autoSpaceDN w:val="0"/>
        <w:adjustRightInd w:val="0"/>
        <w:ind w:firstLine="540"/>
        <w:jc w:val="both"/>
        <w:rPr>
          <w:sz w:val="28"/>
          <w:szCs w:val="28"/>
        </w:rPr>
      </w:pPr>
      <w:r w:rsidRPr="007B64D8">
        <w:rPr>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 Единый </w:t>
      </w:r>
      <w:r w:rsidRPr="007B64D8">
        <w:rPr>
          <w:sz w:val="28"/>
          <w:szCs w:val="28"/>
        </w:rPr>
        <w:lastRenderedPageBreak/>
        <w:t>портал), в случае если использование Единого портала предусмотрено в решении городской Думы о назначении публичных слушаний.</w:t>
      </w:r>
    </w:p>
    <w:p w:rsidR="00F65931" w:rsidRPr="007B64D8" w:rsidRDefault="00F65931" w:rsidP="00F65931">
      <w:pPr>
        <w:autoSpaceDE w:val="0"/>
        <w:autoSpaceDN w:val="0"/>
        <w:adjustRightInd w:val="0"/>
        <w:ind w:firstLine="539"/>
        <w:jc w:val="both"/>
        <w:rPr>
          <w:sz w:val="28"/>
          <w:szCs w:val="28"/>
        </w:rPr>
      </w:pPr>
      <w:r w:rsidRPr="007B64D8">
        <w:rPr>
          <w:sz w:val="28"/>
          <w:szCs w:val="28"/>
        </w:rPr>
        <w:t>5. Для обсуждения проекта Устава, проекта изменений и (или) дополнений в Устав проводятся публичные слушания в установленном порядке.</w:t>
      </w:r>
    </w:p>
    <w:p w:rsidR="00F65931" w:rsidRPr="007B64D8" w:rsidRDefault="00F65931" w:rsidP="00F65931">
      <w:pPr>
        <w:autoSpaceDE w:val="0"/>
        <w:autoSpaceDN w:val="0"/>
        <w:adjustRightInd w:val="0"/>
        <w:ind w:firstLine="539"/>
        <w:jc w:val="both"/>
        <w:rPr>
          <w:sz w:val="28"/>
          <w:szCs w:val="28"/>
        </w:rPr>
      </w:pPr>
      <w:r w:rsidRPr="007B64D8">
        <w:rPr>
          <w:sz w:val="28"/>
          <w:szCs w:val="28"/>
        </w:rPr>
        <w:t>6. Организацию и проведение публичных слушаний осуществляет городская Дума.</w:t>
      </w:r>
    </w:p>
    <w:p w:rsidR="00F65931" w:rsidRPr="007B64D8" w:rsidRDefault="00F65931" w:rsidP="00F65931">
      <w:pPr>
        <w:autoSpaceDE w:val="0"/>
        <w:autoSpaceDN w:val="0"/>
        <w:adjustRightInd w:val="0"/>
        <w:ind w:firstLine="539"/>
        <w:jc w:val="both"/>
        <w:rPr>
          <w:sz w:val="28"/>
          <w:szCs w:val="28"/>
        </w:rPr>
      </w:pPr>
      <w:r w:rsidRPr="007B64D8">
        <w:rPr>
          <w:sz w:val="28"/>
          <w:szCs w:val="28"/>
        </w:rPr>
        <w:t>7. Публичные слушания назначаются городской Думой и проводятся не ранее чем через 20 дней со дня официального опубликования (обнародования) проекта Устава, проекта изменений и (или) дополнений в Устав.</w:t>
      </w:r>
    </w:p>
    <w:p w:rsidR="00F65931" w:rsidRPr="007B64D8" w:rsidRDefault="00F65931" w:rsidP="00F65931">
      <w:pPr>
        <w:autoSpaceDE w:val="0"/>
        <w:autoSpaceDN w:val="0"/>
        <w:adjustRightInd w:val="0"/>
        <w:ind w:firstLine="539"/>
        <w:jc w:val="both"/>
        <w:rPr>
          <w:sz w:val="28"/>
          <w:szCs w:val="28"/>
        </w:rPr>
      </w:pPr>
      <w:r w:rsidRPr="007B64D8">
        <w:rPr>
          <w:sz w:val="28"/>
          <w:szCs w:val="28"/>
        </w:rPr>
        <w:t>8. В публичных слушаниях вправе принять участие жители Волгограда, достигшие на день проведения публичных слушаний 18-летнего возраста и постоянно проживающие на территории Волгограда.</w:t>
      </w:r>
    </w:p>
    <w:p w:rsidR="00F65931" w:rsidRPr="007B64D8" w:rsidRDefault="00F65931" w:rsidP="00F65931">
      <w:pPr>
        <w:autoSpaceDE w:val="0"/>
        <w:autoSpaceDN w:val="0"/>
        <w:adjustRightInd w:val="0"/>
        <w:ind w:firstLine="539"/>
        <w:jc w:val="both"/>
        <w:rPr>
          <w:sz w:val="28"/>
          <w:szCs w:val="28"/>
        </w:rPr>
      </w:pPr>
      <w:r w:rsidRPr="007B64D8">
        <w:rPr>
          <w:sz w:val="28"/>
          <w:szCs w:val="28"/>
        </w:rPr>
        <w:t>9. Участникам публичных слушаний обеспечивается возможность высказать свое мнение по проекту Устава, проекту изменений и (или) дополнений в Устав.</w:t>
      </w:r>
    </w:p>
    <w:p w:rsidR="00F65931" w:rsidRPr="007B64D8" w:rsidRDefault="00F65931" w:rsidP="00F65931">
      <w:pPr>
        <w:autoSpaceDE w:val="0"/>
        <w:autoSpaceDN w:val="0"/>
        <w:adjustRightInd w:val="0"/>
        <w:ind w:firstLine="539"/>
        <w:jc w:val="both"/>
        <w:rPr>
          <w:sz w:val="28"/>
          <w:szCs w:val="28"/>
        </w:rPr>
      </w:pPr>
      <w:r w:rsidRPr="007B64D8">
        <w:rPr>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w:t>
      </w:r>
      <w:proofErr w:type="gramStart"/>
      <w:r w:rsidRPr="007B64D8">
        <w:rPr>
          <w:sz w:val="28"/>
          <w:szCs w:val="28"/>
        </w:rPr>
        <w:t>выступающему</w:t>
      </w:r>
      <w:proofErr w:type="gramEnd"/>
      <w:r w:rsidRPr="007B64D8">
        <w:rPr>
          <w:sz w:val="28"/>
          <w:szCs w:val="28"/>
        </w:rPr>
        <w:t xml:space="preserve"> предупреждение, а если предупреждение не учитывается –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F65931" w:rsidRPr="007B64D8" w:rsidRDefault="00F65931" w:rsidP="00F65931">
      <w:pPr>
        <w:autoSpaceDE w:val="0"/>
        <w:autoSpaceDN w:val="0"/>
        <w:adjustRightInd w:val="0"/>
        <w:ind w:firstLine="540"/>
        <w:jc w:val="both"/>
        <w:rPr>
          <w:sz w:val="28"/>
          <w:szCs w:val="28"/>
        </w:rPr>
      </w:pPr>
      <w:r w:rsidRPr="007B64D8">
        <w:rPr>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F65931" w:rsidRPr="007B64D8" w:rsidRDefault="00F65931" w:rsidP="00F65931">
      <w:pPr>
        <w:autoSpaceDE w:val="0"/>
        <w:autoSpaceDN w:val="0"/>
        <w:adjustRightInd w:val="0"/>
        <w:ind w:firstLine="539"/>
        <w:jc w:val="both"/>
        <w:rPr>
          <w:sz w:val="28"/>
          <w:szCs w:val="28"/>
        </w:rPr>
      </w:pPr>
      <w:r w:rsidRPr="007B64D8">
        <w:rPr>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F65931" w:rsidRPr="007B64D8" w:rsidRDefault="00F65931" w:rsidP="00F65931">
      <w:pPr>
        <w:autoSpaceDE w:val="0"/>
        <w:autoSpaceDN w:val="0"/>
        <w:adjustRightInd w:val="0"/>
        <w:ind w:firstLine="539"/>
        <w:jc w:val="both"/>
        <w:rPr>
          <w:sz w:val="28"/>
          <w:szCs w:val="28"/>
        </w:rPr>
      </w:pPr>
      <w:r w:rsidRPr="007B64D8">
        <w:rPr>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F65931" w:rsidRPr="007B64D8" w:rsidRDefault="00F65931" w:rsidP="00F65931">
      <w:pPr>
        <w:autoSpaceDE w:val="0"/>
        <w:autoSpaceDN w:val="0"/>
        <w:adjustRightInd w:val="0"/>
        <w:ind w:firstLine="539"/>
        <w:jc w:val="both"/>
        <w:rPr>
          <w:sz w:val="28"/>
          <w:szCs w:val="28"/>
        </w:rPr>
      </w:pPr>
      <w:r w:rsidRPr="007B64D8">
        <w:rPr>
          <w:sz w:val="28"/>
          <w:szCs w:val="28"/>
        </w:rPr>
        <w:t>10. По результатам публичных слушаний большинством голосов от числа присутствующих на публичных слушаниях принимаются замечания и предложения.</w:t>
      </w:r>
    </w:p>
    <w:p w:rsidR="00F65931" w:rsidRPr="007B64D8" w:rsidRDefault="00F65931" w:rsidP="00F65931">
      <w:pPr>
        <w:autoSpaceDE w:val="0"/>
        <w:autoSpaceDN w:val="0"/>
        <w:adjustRightInd w:val="0"/>
        <w:ind w:firstLine="539"/>
        <w:jc w:val="both"/>
        <w:rPr>
          <w:sz w:val="28"/>
          <w:szCs w:val="28"/>
        </w:rPr>
      </w:pPr>
      <w:r w:rsidRPr="007B64D8">
        <w:rPr>
          <w:sz w:val="28"/>
          <w:szCs w:val="28"/>
        </w:rPr>
        <w:t>Замечания и предложения по результатам публичных слушаний подписываются председательствующим на публичных слушаниях и подлежат официальному опубликованию (обнародованию) не позднее 5 дней со дня завершения публичных слушаний.</w:t>
      </w:r>
    </w:p>
    <w:p w:rsidR="00F65931" w:rsidRPr="007B64D8" w:rsidRDefault="00F65931" w:rsidP="00F65931">
      <w:pPr>
        <w:autoSpaceDE w:val="0"/>
        <w:autoSpaceDN w:val="0"/>
        <w:adjustRightInd w:val="0"/>
        <w:ind w:firstLine="539"/>
        <w:jc w:val="both"/>
        <w:rPr>
          <w:sz w:val="28"/>
          <w:szCs w:val="28"/>
        </w:rPr>
      </w:pPr>
      <w:r w:rsidRPr="007B64D8">
        <w:rPr>
          <w:sz w:val="28"/>
          <w:szCs w:val="28"/>
        </w:rPr>
        <w:t>11. Поступившие от жителей Волгограда замечания и предложения по проекту Устава, проекту изменений и (или) дополнений в Устав, в том числе в ходе проведения публичных слушаний, носят рекомендательный характер.</w:t>
      </w:r>
    </w:p>
    <w:p w:rsidR="00F65931" w:rsidRPr="007B64D8" w:rsidRDefault="00F65931" w:rsidP="00F65931">
      <w:pPr>
        <w:autoSpaceDE w:val="0"/>
        <w:autoSpaceDN w:val="0"/>
        <w:adjustRightInd w:val="0"/>
        <w:ind w:firstLine="539"/>
        <w:jc w:val="both"/>
        <w:rPr>
          <w:sz w:val="28"/>
          <w:szCs w:val="28"/>
        </w:rPr>
      </w:pPr>
      <w:r w:rsidRPr="007B64D8">
        <w:rPr>
          <w:sz w:val="28"/>
          <w:szCs w:val="28"/>
        </w:rPr>
        <w:lastRenderedPageBreak/>
        <w:t>Замечания и предложения по результатам публичных слушаний рассматриваются на заседании городской Думы. После завершения их рассмотрения городской Думой принимается Устав города-героя Волгограда, решение городской Думы о внесении изменений и (или) дополнений в Устав города-героя Волгограда.</w:t>
      </w:r>
    </w:p>
    <w:p w:rsidR="00F65931" w:rsidRDefault="00F65931" w:rsidP="00F65931">
      <w:pPr>
        <w:pStyle w:val="af"/>
        <w:jc w:val="right"/>
        <w:rPr>
          <w:sz w:val="28"/>
          <w:szCs w:val="28"/>
        </w:rPr>
      </w:pPr>
    </w:p>
    <w:p w:rsidR="00F65931" w:rsidRPr="000A7C3F" w:rsidRDefault="00F65931" w:rsidP="00F65931">
      <w:pPr>
        <w:pStyle w:val="af"/>
        <w:jc w:val="right"/>
        <w:rPr>
          <w:sz w:val="28"/>
          <w:szCs w:val="28"/>
        </w:rPr>
      </w:pPr>
    </w:p>
    <w:p w:rsidR="00F65931" w:rsidRPr="000A7C3F" w:rsidRDefault="00F65931" w:rsidP="00F65931">
      <w:pPr>
        <w:pStyle w:val="af"/>
        <w:jc w:val="right"/>
        <w:rPr>
          <w:sz w:val="28"/>
          <w:szCs w:val="28"/>
        </w:rPr>
      </w:pPr>
    </w:p>
    <w:p w:rsidR="00F65931" w:rsidRDefault="00F65931" w:rsidP="00F65931">
      <w:pPr>
        <w:pStyle w:val="af"/>
        <w:jc w:val="right"/>
        <w:rPr>
          <w:sz w:val="28"/>
          <w:szCs w:val="28"/>
        </w:rPr>
      </w:pPr>
      <w:r>
        <w:rPr>
          <w:sz w:val="28"/>
          <w:szCs w:val="28"/>
        </w:rPr>
        <w:t xml:space="preserve">Комитет Волгоградской городской Думы </w:t>
      </w:r>
    </w:p>
    <w:p w:rsidR="00F65931" w:rsidRPr="004B1A35" w:rsidRDefault="00F65931" w:rsidP="00F65931">
      <w:pPr>
        <w:pStyle w:val="af"/>
        <w:jc w:val="right"/>
        <w:rPr>
          <w:sz w:val="28"/>
          <w:szCs w:val="28"/>
        </w:rPr>
      </w:pPr>
      <w:r>
        <w:rPr>
          <w:sz w:val="28"/>
          <w:szCs w:val="28"/>
        </w:rPr>
        <w:t>по местному самоуправлению</w:t>
      </w:r>
    </w:p>
    <w:p w:rsidR="00D76F71" w:rsidRPr="00F91701" w:rsidRDefault="00D76F71" w:rsidP="00C47F16">
      <w:pPr>
        <w:tabs>
          <w:tab w:val="left" w:pos="9639"/>
        </w:tabs>
      </w:pPr>
      <w:bookmarkStart w:id="0" w:name="_GoBack"/>
      <w:bookmarkEnd w:id="0"/>
    </w:p>
    <w:sectPr w:rsidR="00D76F71" w:rsidRPr="00F91701" w:rsidSect="00C47F16">
      <w:headerReference w:type="even" r:id="rId14"/>
      <w:headerReference w:type="default" r:id="rId15"/>
      <w:headerReference w:type="first" r:id="rId16"/>
      <w:pgSz w:w="11907" w:h="16840" w:code="9"/>
      <w:pgMar w:top="1134" w:right="567" w:bottom="851"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06" w:rsidRDefault="00D43306">
      <w:r>
        <w:separator/>
      </w:r>
    </w:p>
  </w:endnote>
  <w:endnote w:type="continuationSeparator" w:id="0">
    <w:p w:rsidR="00D43306" w:rsidRDefault="00D4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06" w:rsidRDefault="00D43306">
      <w:r>
        <w:separator/>
      </w:r>
    </w:p>
  </w:footnote>
  <w:footnote w:type="continuationSeparator" w:id="0">
    <w:p w:rsidR="00D43306" w:rsidRDefault="00D4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16" w:rsidRDefault="00C47F1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7F16" w:rsidRDefault="00C47F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C47F16" w:rsidRDefault="00C47F16" w:rsidP="00857638">
        <w:pPr>
          <w:pStyle w:val="a5"/>
          <w:jc w:val="center"/>
        </w:pPr>
        <w:r>
          <w:fldChar w:fldCharType="begin"/>
        </w:r>
        <w:r>
          <w:instrText>PAGE   \* MERGEFORMAT</w:instrText>
        </w:r>
        <w:r>
          <w:fldChar w:fldCharType="separate"/>
        </w:r>
        <w:r w:rsidR="00F65931">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F16" w:rsidRPr="00175272" w:rsidRDefault="00C47F16" w:rsidP="00175272">
    <w:pPr>
      <w:pStyle w:val="a5"/>
      <w:tabs>
        <w:tab w:val="center" w:pos="4819"/>
        <w:tab w:val="left" w:pos="8663"/>
      </w:tabs>
      <w:rPr>
        <w:rFonts w:asciiTheme="minorHAnsi" w:hAnsiTheme="minorHAnsi"/>
      </w:rPr>
    </w:pPr>
    <w:r>
      <w:rPr>
        <w:rFonts w:ascii="TimesET" w:hAnsi="TimesET"/>
      </w:rPr>
      <w:tab/>
    </w:r>
    <w:r>
      <w:rPr>
        <w:rFonts w:ascii="TimesET" w:hAnsi="TimesET"/>
      </w:rPr>
      <w:tab/>
    </w: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6.75pt" o:ole="">
          <v:imagedata r:id="rId1" o:title="" cropright="37137f"/>
        </v:shape>
        <o:OLEObject Type="Embed" ProgID="Word.Picture.8" ShapeID="_x0000_i1025" DrawAspect="Content" ObjectID="_1751280913" r:id="rId2"/>
      </w:object>
    </w:r>
    <w:r>
      <w:rPr>
        <w:rFonts w:ascii="TimesET" w:hAnsi="TimesET"/>
      </w:rPr>
      <w:tab/>
    </w:r>
    <w:r>
      <w:rPr>
        <w:rFonts w:ascii="TimesET" w:hAnsi="TimesET"/>
      </w:rPr>
      <w:tab/>
    </w:r>
    <w:r w:rsidRPr="00175272">
      <w:rPr>
        <w:sz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5DCB11F1"/>
    <w:multiLevelType w:val="multilevel"/>
    <w:tmpl w:val="5D8AD37A"/>
    <w:lvl w:ilvl="0">
      <w:start w:val="1"/>
      <w:numFmt w:val="decimal"/>
      <w:lvlText w:val="%1."/>
      <w:lvlJc w:val="left"/>
      <w:pPr>
        <w:ind w:left="1983" w:hanging="990"/>
      </w:pPr>
      <w:rPr>
        <w:rFonts w:hint="default"/>
        <w:b w:val="0"/>
        <w:strike w:val="0"/>
      </w:rPr>
    </w:lvl>
    <w:lvl w:ilvl="1">
      <w:start w:val="1"/>
      <w:numFmt w:val="decimal"/>
      <w:isLgl/>
      <w:lvlText w:val="%1.%2."/>
      <w:lvlJc w:val="left"/>
      <w:pPr>
        <w:ind w:left="1429"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2">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3">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4">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4"/>
  </w:num>
  <w:num w:numId="4">
    <w:abstractNumId w:val="6"/>
  </w:num>
  <w:num w:numId="5">
    <w:abstractNumId w:val="9"/>
  </w:num>
  <w:num w:numId="6">
    <w:abstractNumId w:val="11"/>
  </w:num>
  <w:num w:numId="7">
    <w:abstractNumId w:val="4"/>
  </w:num>
  <w:num w:numId="8">
    <w:abstractNumId w:val="15"/>
  </w:num>
  <w:num w:numId="9">
    <w:abstractNumId w:val="1"/>
  </w:num>
  <w:num w:numId="10">
    <w:abstractNumId w:val="13"/>
  </w:num>
  <w:num w:numId="11">
    <w:abstractNumId w:val="3"/>
  </w:num>
  <w:num w:numId="12">
    <w:abstractNumId w:val="12"/>
  </w:num>
  <w:num w:numId="13">
    <w:abstractNumId w:val="2"/>
  </w:num>
  <w:num w:numId="14">
    <w:abstractNumId w:val="8"/>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93BCE"/>
    <w:rsid w:val="000B2F19"/>
    <w:rsid w:val="000D753F"/>
    <w:rsid w:val="0010551E"/>
    <w:rsid w:val="00175272"/>
    <w:rsid w:val="00186D25"/>
    <w:rsid w:val="0019200D"/>
    <w:rsid w:val="001D7F9D"/>
    <w:rsid w:val="00200F1E"/>
    <w:rsid w:val="002259A5"/>
    <w:rsid w:val="002429A1"/>
    <w:rsid w:val="00286049"/>
    <w:rsid w:val="002A45FA"/>
    <w:rsid w:val="002B5A3D"/>
    <w:rsid w:val="002D2D13"/>
    <w:rsid w:val="002E7342"/>
    <w:rsid w:val="002E7DDC"/>
    <w:rsid w:val="003414A8"/>
    <w:rsid w:val="00361F4A"/>
    <w:rsid w:val="00382528"/>
    <w:rsid w:val="003C0F8E"/>
    <w:rsid w:val="003C6565"/>
    <w:rsid w:val="003F3479"/>
    <w:rsid w:val="0040530C"/>
    <w:rsid w:val="00421B61"/>
    <w:rsid w:val="004361BC"/>
    <w:rsid w:val="00482CCD"/>
    <w:rsid w:val="00492C03"/>
    <w:rsid w:val="004B0A36"/>
    <w:rsid w:val="004C398A"/>
    <w:rsid w:val="004D1075"/>
    <w:rsid w:val="004D75D6"/>
    <w:rsid w:val="004E1268"/>
    <w:rsid w:val="00514E4C"/>
    <w:rsid w:val="00556EF0"/>
    <w:rsid w:val="005611C7"/>
    <w:rsid w:val="00563AFA"/>
    <w:rsid w:val="00564B0A"/>
    <w:rsid w:val="005845CE"/>
    <w:rsid w:val="0058677E"/>
    <w:rsid w:val="005B43EB"/>
    <w:rsid w:val="005E5400"/>
    <w:rsid w:val="005F5EAC"/>
    <w:rsid w:val="006539E0"/>
    <w:rsid w:val="006574F4"/>
    <w:rsid w:val="00672559"/>
    <w:rsid w:val="006741DF"/>
    <w:rsid w:val="006A3C05"/>
    <w:rsid w:val="006C48ED"/>
    <w:rsid w:val="006E2AC3"/>
    <w:rsid w:val="006E60D2"/>
    <w:rsid w:val="006F4598"/>
    <w:rsid w:val="00703359"/>
    <w:rsid w:val="00715E23"/>
    <w:rsid w:val="00717A6B"/>
    <w:rsid w:val="00746BE7"/>
    <w:rsid w:val="007740B9"/>
    <w:rsid w:val="007C5949"/>
    <w:rsid w:val="007D549F"/>
    <w:rsid w:val="007D6D72"/>
    <w:rsid w:val="007F5864"/>
    <w:rsid w:val="008265CB"/>
    <w:rsid w:val="00833BA1"/>
    <w:rsid w:val="0083717B"/>
    <w:rsid w:val="00857638"/>
    <w:rsid w:val="00874FCF"/>
    <w:rsid w:val="008879A2"/>
    <w:rsid w:val="008941E9"/>
    <w:rsid w:val="008A6D15"/>
    <w:rsid w:val="008A7B0F"/>
    <w:rsid w:val="008C44DA"/>
    <w:rsid w:val="008D361B"/>
    <w:rsid w:val="008D69D6"/>
    <w:rsid w:val="008E129D"/>
    <w:rsid w:val="008F70DC"/>
    <w:rsid w:val="009078A8"/>
    <w:rsid w:val="00964FF6"/>
    <w:rsid w:val="00971734"/>
    <w:rsid w:val="009E167D"/>
    <w:rsid w:val="00A07440"/>
    <w:rsid w:val="00A25AC1"/>
    <w:rsid w:val="00A52CA8"/>
    <w:rsid w:val="00A769AF"/>
    <w:rsid w:val="00AC4EE1"/>
    <w:rsid w:val="00AD47C9"/>
    <w:rsid w:val="00AE6D24"/>
    <w:rsid w:val="00B53029"/>
    <w:rsid w:val="00B537FA"/>
    <w:rsid w:val="00B86D39"/>
    <w:rsid w:val="00BB6CB4"/>
    <w:rsid w:val="00BB75F2"/>
    <w:rsid w:val="00C2590C"/>
    <w:rsid w:val="00C30D80"/>
    <w:rsid w:val="00C47F16"/>
    <w:rsid w:val="00C53FF7"/>
    <w:rsid w:val="00C7414B"/>
    <w:rsid w:val="00C85A85"/>
    <w:rsid w:val="00CB0E9B"/>
    <w:rsid w:val="00CD3203"/>
    <w:rsid w:val="00D0358D"/>
    <w:rsid w:val="00D30D9C"/>
    <w:rsid w:val="00D43306"/>
    <w:rsid w:val="00D65A16"/>
    <w:rsid w:val="00D76F71"/>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65931"/>
    <w:rsid w:val="00F72BE1"/>
    <w:rsid w:val="00F7438E"/>
    <w:rsid w:val="00F9170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styleId="ae">
    <w:name w:val="Table Grid"/>
    <w:basedOn w:val="a1"/>
    <w:rsid w:val="0017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75272"/>
  </w:style>
  <w:style w:type="paragraph" w:styleId="af0">
    <w:name w:val="List Paragraph"/>
    <w:basedOn w:val="a"/>
    <w:uiPriority w:val="34"/>
    <w:qFormat/>
    <w:rsid w:val="00C47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table" w:styleId="ae">
    <w:name w:val="Table Grid"/>
    <w:basedOn w:val="a1"/>
    <w:rsid w:val="0017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175272"/>
  </w:style>
  <w:style w:type="paragraph" w:styleId="af0">
    <w:name w:val="List Paragraph"/>
    <w:basedOn w:val="a"/>
    <w:uiPriority w:val="34"/>
    <w:qFormat/>
    <w:rsid w:val="00C47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7E19D6665768F3E0609BD2485D5CE5934DF9842EAD792E321B261AAC2BF4E6498392417B8AC8FF0A67CB028F5E3226C6A30hCI"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consultantplus://offline/ref=27E19D6665768F3E0609BD2485D5CE5934DF9842EAD792E321B261AAC2BF4E6498392417B8AC8FF0A67CB028F5E3226C6A30h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E19D6665768F3E0609BD2485D5CE5934DF9842EAD792E321B261AAC2BF4E6498392417B8AC8FF0A67CB028F5E3226C6A30hC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832DE1FFC7101AAAAB789B6354470C3447D4FC757153E274412AA27744AA7FF938564BC8530E52329B3B3919F7O1k5I"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consultantplus://offline/ref=27E19D6665768F3E0609BD2485D5CE5934DF9842EAD792E321B261AAC2BF4E6498392417B8AC8FF0A67CB028F5E3226C6A30hCI"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2023-07-11T20:00:00+00:00</PublicDate>
    <FullName xmlns="187f101c-d28f-401d-bb7b-5dbfdfa52424">Проект решения Волгоградской городской Думы «Об утверждении Порядка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FullName>
  </documentManagement>
</p:properties>
</file>

<file path=customXml/itemProps1.xml><?xml version="1.0" encoding="utf-8"?>
<ds:datastoreItem xmlns:ds="http://schemas.openxmlformats.org/officeDocument/2006/customXml" ds:itemID="{F8646BCF-9AE9-4D8A-AF4D-CED11FFDEC96}"/>
</file>

<file path=customXml/itemProps2.xml><?xml version="1.0" encoding="utf-8"?>
<ds:datastoreItem xmlns:ds="http://schemas.openxmlformats.org/officeDocument/2006/customXml" ds:itemID="{5E05375A-43DD-477C-B2B0-8601F6B40D25}"/>
</file>

<file path=customXml/itemProps3.xml><?xml version="1.0" encoding="utf-8"?>
<ds:datastoreItem xmlns:ds="http://schemas.openxmlformats.org/officeDocument/2006/customXml" ds:itemID="{20A31855-36EF-423A-A2C8-178CE0706D56}"/>
</file>

<file path=customXml/itemProps4.xml><?xml version="1.0" encoding="utf-8"?>
<ds:datastoreItem xmlns:ds="http://schemas.openxmlformats.org/officeDocument/2006/customXml" ds:itemID="{F18A9E46-E2A6-4959-9CED-987ADA203F35}"/>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7060</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Федосов Александр Федорович</cp:lastModifiedBy>
  <cp:revision>3</cp:revision>
  <cp:lastPrinted>2018-09-17T12:50:00Z</cp:lastPrinted>
  <dcterms:created xsi:type="dcterms:W3CDTF">2023-07-19T11:08:00Z</dcterms:created>
  <dcterms:modified xsi:type="dcterms:W3CDTF">2023-07-19T11:09:00Z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