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6A3" w:rsidRPr="00A30D13" w:rsidRDefault="002A36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2A36A3" w:rsidRPr="00A30D13" w:rsidRDefault="002A36A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13DB" w:rsidTr="002E7342">
        <w:tc>
          <w:tcPr>
            <w:tcW w:w="486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8913DB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Pr="00743747" w:rsidRDefault="00131ED4" w:rsidP="000F6F94">
      <w:pPr>
        <w:ind w:right="5670"/>
        <w:jc w:val="both"/>
        <w:rPr>
          <w:sz w:val="28"/>
          <w:szCs w:val="28"/>
        </w:rPr>
      </w:pPr>
      <w:r w:rsidRPr="00191B8C">
        <w:rPr>
          <w:sz w:val="28"/>
          <w:szCs w:val="28"/>
        </w:rPr>
        <w:t>О внесении изменени</w:t>
      </w:r>
      <w:r w:rsidR="00440EF6">
        <w:rPr>
          <w:sz w:val="28"/>
          <w:szCs w:val="28"/>
        </w:rPr>
        <w:t>й</w:t>
      </w:r>
      <w:r w:rsidRPr="00191B8C">
        <w:rPr>
          <w:sz w:val="28"/>
          <w:szCs w:val="28"/>
        </w:rPr>
        <w:t xml:space="preserve"> </w:t>
      </w:r>
      <w:r w:rsidR="0005690D">
        <w:rPr>
          <w:sz w:val="28"/>
          <w:szCs w:val="28"/>
        </w:rPr>
        <w:br/>
      </w:r>
      <w:r w:rsidRPr="00191B8C">
        <w:rPr>
          <w:sz w:val="28"/>
          <w:szCs w:val="28"/>
        </w:rPr>
        <w:t>в решение Волгоградской город</w:t>
      </w:r>
      <w:r w:rsidR="00391473">
        <w:rPr>
          <w:sz w:val="28"/>
          <w:szCs w:val="28"/>
        </w:rPr>
        <w:t xml:space="preserve">ской Думы от </w:t>
      </w:r>
      <w:proofErr w:type="gramStart"/>
      <w:r w:rsidR="00391473">
        <w:rPr>
          <w:sz w:val="28"/>
          <w:szCs w:val="28"/>
        </w:rPr>
        <w:t xml:space="preserve">29.09.2021 </w:t>
      </w:r>
      <w:r w:rsidR="00F764D7" w:rsidRPr="00F764D7">
        <w:rPr>
          <w:sz w:val="28"/>
          <w:szCs w:val="28"/>
        </w:rPr>
        <w:t xml:space="preserve"> </w:t>
      </w:r>
      <w:r w:rsidR="00391473">
        <w:rPr>
          <w:sz w:val="28"/>
          <w:szCs w:val="28"/>
        </w:rPr>
        <w:t>№</w:t>
      </w:r>
      <w:proofErr w:type="gramEnd"/>
      <w:r w:rsidR="00391473">
        <w:rPr>
          <w:sz w:val="28"/>
          <w:szCs w:val="28"/>
        </w:rPr>
        <w:t xml:space="preserve"> 51/806</w:t>
      </w:r>
      <w:r w:rsidRPr="00191B8C">
        <w:rPr>
          <w:sz w:val="28"/>
          <w:szCs w:val="28"/>
        </w:rPr>
        <w:t xml:space="preserve"> «</w:t>
      </w:r>
      <w:r w:rsidR="00A30D13" w:rsidRPr="00191B8C">
        <w:rPr>
          <w:sz w:val="28"/>
          <w:szCs w:val="28"/>
        </w:rPr>
        <w:t>Об утверждении П</w:t>
      </w:r>
      <w:r w:rsidR="00C6294C" w:rsidRPr="00191B8C">
        <w:rPr>
          <w:sz w:val="28"/>
          <w:szCs w:val="28"/>
        </w:rPr>
        <w:t xml:space="preserve">оложения о муниципальном контроле </w:t>
      </w:r>
      <w:r w:rsidR="00391473">
        <w:rPr>
          <w:sz w:val="28"/>
          <w:szCs w:val="28"/>
        </w:rPr>
        <w:t xml:space="preserve">в сфере благоустройства в городском округе </w:t>
      </w:r>
      <w:r w:rsidR="00C6294C" w:rsidRPr="00191B8C">
        <w:rPr>
          <w:sz w:val="28"/>
          <w:szCs w:val="28"/>
        </w:rPr>
        <w:t>город-герой Волгоград</w:t>
      </w:r>
      <w:r w:rsidRPr="00191B8C">
        <w:rPr>
          <w:sz w:val="28"/>
          <w:szCs w:val="28"/>
        </w:rPr>
        <w:t>»</w:t>
      </w:r>
    </w:p>
    <w:p w:rsidR="005F5EAC" w:rsidRPr="00191B8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440EF6" w:rsidRPr="00191B8C" w:rsidRDefault="00440EF6" w:rsidP="00440EF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В соответствии с Федеральными законами от 06 октября 2003 г. </w:t>
      </w:r>
      <w:r w:rsidR="00C97A46">
        <w:rPr>
          <w:sz w:val="28"/>
          <w:szCs w:val="28"/>
        </w:rPr>
        <w:t xml:space="preserve">               </w:t>
      </w:r>
      <w:r w:rsidR="008D0905">
        <w:rPr>
          <w:sz w:val="28"/>
          <w:szCs w:val="28"/>
        </w:rPr>
        <w:t xml:space="preserve">              </w:t>
      </w:r>
      <w:r w:rsidRPr="00191B8C">
        <w:rPr>
          <w:sz w:val="28"/>
          <w:szCs w:val="28"/>
        </w:rPr>
        <w:t>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Pr="00191B8C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6294C" w:rsidRPr="00191B8C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191B8C">
        <w:rPr>
          <w:b/>
          <w:sz w:val="28"/>
          <w:szCs w:val="28"/>
        </w:rPr>
        <w:t>РЕШИЛА:</w:t>
      </w:r>
    </w:p>
    <w:p w:rsidR="00592520" w:rsidRDefault="00DD691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91B8C">
        <w:rPr>
          <w:sz w:val="28"/>
          <w:szCs w:val="28"/>
        </w:rPr>
        <w:t xml:space="preserve">1. </w:t>
      </w:r>
      <w:r w:rsidR="00440EF6" w:rsidRPr="00191B8C">
        <w:rPr>
          <w:sz w:val="28"/>
          <w:szCs w:val="28"/>
        </w:rPr>
        <w:t xml:space="preserve">Внести в </w:t>
      </w:r>
      <w:r w:rsidR="00043C25" w:rsidRPr="00191B8C">
        <w:rPr>
          <w:sz w:val="28"/>
          <w:szCs w:val="28"/>
        </w:rPr>
        <w:t>Положение о муниципальном контроле</w:t>
      </w:r>
      <w:r w:rsidR="00043C25" w:rsidRPr="0047612D">
        <w:rPr>
          <w:sz w:val="28"/>
          <w:szCs w:val="28"/>
        </w:rPr>
        <w:t xml:space="preserve"> </w:t>
      </w:r>
      <w:r w:rsidR="00043C25">
        <w:rPr>
          <w:sz w:val="28"/>
          <w:szCs w:val="28"/>
        </w:rPr>
        <w:t>в сфере благо</w:t>
      </w:r>
      <w:r w:rsidR="002708DF">
        <w:rPr>
          <w:sz w:val="28"/>
          <w:szCs w:val="28"/>
        </w:rPr>
        <w:t xml:space="preserve">устройства в городском округе </w:t>
      </w:r>
      <w:r w:rsidR="00043C25" w:rsidRPr="00191B8C">
        <w:rPr>
          <w:sz w:val="28"/>
          <w:szCs w:val="28"/>
        </w:rPr>
        <w:t>город-герой Волгоград, утвержденное решением Волгоградской городской Думы от 29.09.2021 № 51/80</w:t>
      </w:r>
      <w:r w:rsidR="00043C25">
        <w:rPr>
          <w:sz w:val="28"/>
          <w:szCs w:val="28"/>
        </w:rPr>
        <w:t>6</w:t>
      </w:r>
      <w:r w:rsidR="00043C25" w:rsidRPr="00191B8C">
        <w:rPr>
          <w:sz w:val="28"/>
          <w:szCs w:val="28"/>
        </w:rPr>
        <w:t xml:space="preserve"> «Об утверждении Положения о муниципальном контроле </w:t>
      </w:r>
      <w:r w:rsidR="00043C25">
        <w:rPr>
          <w:sz w:val="28"/>
          <w:szCs w:val="28"/>
        </w:rPr>
        <w:t>в сфере</w:t>
      </w:r>
      <w:r w:rsidR="00C60D5A">
        <w:rPr>
          <w:sz w:val="28"/>
          <w:szCs w:val="28"/>
        </w:rPr>
        <w:t xml:space="preserve"> благоустройства в</w:t>
      </w:r>
      <w:r w:rsidR="00043C25" w:rsidRPr="00191B8C">
        <w:rPr>
          <w:sz w:val="28"/>
          <w:szCs w:val="28"/>
        </w:rPr>
        <w:t xml:space="preserve"> городско</w:t>
      </w:r>
      <w:r w:rsidR="00C60D5A">
        <w:rPr>
          <w:sz w:val="28"/>
          <w:szCs w:val="28"/>
        </w:rPr>
        <w:t>м</w:t>
      </w:r>
      <w:r w:rsidR="00043C25" w:rsidRPr="00191B8C">
        <w:rPr>
          <w:sz w:val="28"/>
          <w:szCs w:val="28"/>
        </w:rPr>
        <w:t xml:space="preserve"> округ</w:t>
      </w:r>
      <w:r w:rsidR="00C60D5A">
        <w:rPr>
          <w:sz w:val="28"/>
          <w:szCs w:val="28"/>
        </w:rPr>
        <w:t>е</w:t>
      </w:r>
      <w:r w:rsidR="00043C25" w:rsidRPr="00191B8C">
        <w:rPr>
          <w:sz w:val="28"/>
          <w:szCs w:val="28"/>
        </w:rPr>
        <w:t xml:space="preserve"> город-герой Волгоград»</w:t>
      </w:r>
      <w:r w:rsidR="00440EF6">
        <w:rPr>
          <w:sz w:val="28"/>
          <w:szCs w:val="28"/>
        </w:rPr>
        <w:t>, следующие изменения</w:t>
      </w:r>
      <w:r w:rsidR="00440EF6" w:rsidRPr="00191B8C">
        <w:rPr>
          <w:sz w:val="28"/>
          <w:szCs w:val="28"/>
        </w:rPr>
        <w:t>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2708DF">
        <w:rPr>
          <w:sz w:val="28"/>
          <w:szCs w:val="28"/>
        </w:rPr>
        <w:t>2.4</w:t>
      </w:r>
      <w:r w:rsidR="008A7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 w:rsidR="008A7985" w:rsidRPr="00F764D7">
        <w:rPr>
          <w:sz w:val="28"/>
          <w:szCs w:val="28"/>
        </w:rPr>
        <w:t>2</w:t>
      </w:r>
      <w:r w:rsidR="008A7985">
        <w:rPr>
          <w:sz w:val="28"/>
          <w:szCs w:val="28"/>
        </w:rPr>
        <w:t xml:space="preserve"> </w:t>
      </w:r>
      <w:r w:rsidRPr="00F73E86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абзацем</w:t>
      </w:r>
      <w:r w:rsidRPr="00F73E86">
        <w:rPr>
          <w:sz w:val="28"/>
          <w:szCs w:val="28"/>
        </w:rPr>
        <w:t xml:space="preserve"> </w:t>
      </w:r>
      <w:r w:rsidR="001F6781">
        <w:rPr>
          <w:sz w:val="28"/>
          <w:szCs w:val="28"/>
        </w:rPr>
        <w:t xml:space="preserve">третьим </w:t>
      </w:r>
      <w:r w:rsidRPr="00F73E86">
        <w:rPr>
          <w:sz w:val="28"/>
          <w:szCs w:val="28"/>
        </w:rPr>
        <w:t xml:space="preserve">следующего содержания: 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3E86">
        <w:rPr>
          <w:sz w:val="28"/>
          <w:szCs w:val="28"/>
        </w:rPr>
        <w:t>Объект контроля считается отнесенным к одной из категорий риска после внесения сведений в</w:t>
      </w:r>
      <w:r>
        <w:rPr>
          <w:sz w:val="28"/>
          <w:szCs w:val="28"/>
        </w:rPr>
        <w:t xml:space="preserve"> единый реестр видов </w:t>
      </w:r>
      <w:r w:rsidR="00DE57F7" w:rsidRPr="00F507DD">
        <w:rPr>
          <w:color w:val="000000" w:themeColor="text1"/>
          <w:sz w:val="28"/>
          <w:szCs w:val="28"/>
        </w:rPr>
        <w:t>федерального государственного контроля (надзора), регионального государственного контроля (надзора), муниципального</w:t>
      </w:r>
      <w:r w:rsidR="00DE57F7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контроля.».</w:t>
      </w:r>
    </w:p>
    <w:p w:rsidR="00043C25" w:rsidRPr="00F73E86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3: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764D7">
        <w:rPr>
          <w:sz w:val="28"/>
          <w:szCs w:val="28"/>
        </w:rPr>
        <w:t>Пункт 3.2.3 подраздела 3</w:t>
      </w:r>
      <w:r>
        <w:rPr>
          <w:sz w:val="28"/>
          <w:szCs w:val="28"/>
        </w:rPr>
        <w:t xml:space="preserve">.2 </w:t>
      </w:r>
      <w:r w:rsidRPr="00251726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251726">
        <w:rPr>
          <w:sz w:val="28"/>
          <w:szCs w:val="28"/>
        </w:rPr>
        <w:t>предостережения</w:t>
      </w:r>
      <w:r>
        <w:rPr>
          <w:sz w:val="28"/>
          <w:szCs w:val="28"/>
        </w:rPr>
        <w:t xml:space="preserve"> (далее – возражение)» дополнить словами «</w:t>
      </w:r>
      <w:r w:rsidRPr="00251726">
        <w:rPr>
          <w:sz w:val="28"/>
          <w:szCs w:val="28"/>
        </w:rPr>
        <w:t>, в том числе посредством единого портала государственных и муниципальных услуг</w:t>
      </w:r>
      <w:r>
        <w:rPr>
          <w:sz w:val="28"/>
          <w:szCs w:val="28"/>
        </w:rPr>
        <w:t>».</w:t>
      </w:r>
    </w:p>
    <w:p w:rsidR="00043C25" w:rsidRDefault="00B0415D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подразделе 3</w:t>
      </w:r>
      <w:r w:rsidR="00043C25">
        <w:rPr>
          <w:sz w:val="28"/>
          <w:szCs w:val="28"/>
        </w:rPr>
        <w:t>.3: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1.2.2.1. Подпункт 1 пункта </w:t>
      </w:r>
      <w:r w:rsidR="00B0415D">
        <w:rPr>
          <w:sz w:val="28"/>
          <w:szCs w:val="28"/>
        </w:rPr>
        <w:t>3</w:t>
      </w:r>
      <w:r>
        <w:rPr>
          <w:sz w:val="28"/>
          <w:szCs w:val="28"/>
        </w:rPr>
        <w:t xml:space="preserve">.3.2 </w:t>
      </w:r>
      <w:r w:rsidRPr="00251726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251726">
        <w:rPr>
          <w:sz w:val="28"/>
          <w:szCs w:val="28"/>
        </w:rPr>
        <w:t>видео-конференц-связи</w:t>
      </w:r>
      <w:r>
        <w:rPr>
          <w:sz w:val="28"/>
          <w:szCs w:val="28"/>
        </w:rPr>
        <w:t>,»</w:t>
      </w:r>
      <w:r w:rsidRPr="00251726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251726">
        <w:rPr>
          <w:sz w:val="28"/>
          <w:szCs w:val="28"/>
        </w:rPr>
        <w:t xml:space="preserve">использования мобильного приложения </w:t>
      </w:r>
      <w:r>
        <w:rPr>
          <w:sz w:val="28"/>
          <w:szCs w:val="28"/>
        </w:rPr>
        <w:t>«</w:t>
      </w:r>
      <w:r w:rsidRPr="00251726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251726">
        <w:rPr>
          <w:sz w:val="28"/>
          <w:szCs w:val="28"/>
        </w:rPr>
        <w:t>,</w:t>
      </w:r>
      <w:r>
        <w:rPr>
          <w:sz w:val="28"/>
          <w:szCs w:val="28"/>
        </w:rPr>
        <w:t>».</w:t>
      </w:r>
    </w:p>
    <w:p w:rsidR="00043C25" w:rsidRPr="00251726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1.2.2.2. Абзац первый пункта </w:t>
      </w:r>
      <w:r w:rsidR="00B0415D">
        <w:rPr>
          <w:sz w:val="28"/>
          <w:szCs w:val="28"/>
        </w:rPr>
        <w:t>3</w:t>
      </w:r>
      <w:r>
        <w:rPr>
          <w:sz w:val="28"/>
          <w:szCs w:val="28"/>
        </w:rPr>
        <w:t>.3.3 после слова «видео-конференц-связи» дополнить словами «, использования мобильного приложения «Инспектор»».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0415D">
        <w:rPr>
          <w:sz w:val="28"/>
          <w:szCs w:val="28"/>
        </w:rPr>
        <w:t>3. В подразделе 3</w:t>
      </w:r>
      <w:r>
        <w:rPr>
          <w:sz w:val="28"/>
          <w:szCs w:val="28"/>
        </w:rPr>
        <w:t>.4:</w:t>
      </w:r>
    </w:p>
    <w:p w:rsidR="00C97A46" w:rsidRPr="00B80D26" w:rsidRDefault="00043C25" w:rsidP="002A36A3">
      <w:pPr>
        <w:tabs>
          <w:tab w:val="left" w:pos="9639"/>
        </w:tabs>
        <w:ind w:left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1.2.3.1</w:t>
      </w:r>
      <w:r w:rsidRPr="002A36A3">
        <w:rPr>
          <w:sz w:val="28"/>
          <w:szCs w:val="28"/>
        </w:rPr>
        <w:t>. П</w:t>
      </w:r>
      <w:r w:rsidR="00B0415D" w:rsidRPr="002A36A3">
        <w:rPr>
          <w:sz w:val="28"/>
          <w:szCs w:val="28"/>
        </w:rPr>
        <w:t>ункт 3</w:t>
      </w:r>
      <w:r w:rsidRPr="002A36A3">
        <w:rPr>
          <w:sz w:val="28"/>
          <w:szCs w:val="28"/>
        </w:rPr>
        <w:t xml:space="preserve">.4.3 дополнить абзацем </w:t>
      </w:r>
      <w:r w:rsidR="00F764D7" w:rsidRPr="002A36A3">
        <w:rPr>
          <w:sz w:val="28"/>
          <w:szCs w:val="28"/>
        </w:rPr>
        <w:t xml:space="preserve">седьмым </w:t>
      </w:r>
      <w:r w:rsidRPr="002A36A3">
        <w:rPr>
          <w:sz w:val="28"/>
          <w:szCs w:val="28"/>
        </w:rPr>
        <w:t xml:space="preserve">следующего содержания: </w:t>
      </w:r>
    </w:p>
    <w:p w:rsidR="00043C25" w:rsidRPr="000E426C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426C"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позднее чем за </w:t>
      </w:r>
      <w:r w:rsidR="00F507DD">
        <w:rPr>
          <w:sz w:val="28"/>
          <w:szCs w:val="28"/>
        </w:rPr>
        <w:t>24</w:t>
      </w:r>
      <w:r w:rsidR="002A36A3">
        <w:rPr>
          <w:sz w:val="28"/>
          <w:szCs w:val="28"/>
        </w:rPr>
        <w:t xml:space="preserve"> </w:t>
      </w:r>
      <w:r w:rsidRPr="000E426C">
        <w:rPr>
          <w:sz w:val="28"/>
          <w:szCs w:val="28"/>
        </w:rPr>
        <w:t>часа до его начала в порядке, предусмотренном частью 5 статьи 21 Федерального закона</w:t>
      </w:r>
      <w:r>
        <w:rPr>
          <w:sz w:val="28"/>
          <w:szCs w:val="28"/>
        </w:rPr>
        <w:t xml:space="preserve"> </w:t>
      </w:r>
      <w:r w:rsidR="00C97A46">
        <w:rPr>
          <w:sz w:val="28"/>
          <w:szCs w:val="28"/>
        </w:rPr>
        <w:t xml:space="preserve">                  </w:t>
      </w:r>
      <w:r w:rsidR="008D0905">
        <w:rPr>
          <w:sz w:val="28"/>
          <w:szCs w:val="28"/>
        </w:rPr>
        <w:t xml:space="preserve">                </w:t>
      </w:r>
      <w:r w:rsidR="00685C5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Pr="000E426C">
        <w:rPr>
          <w:sz w:val="28"/>
          <w:szCs w:val="28"/>
        </w:rPr>
        <w:t>248-ФЗ.</w:t>
      </w:r>
      <w:r>
        <w:rPr>
          <w:sz w:val="28"/>
          <w:szCs w:val="28"/>
        </w:rPr>
        <w:t>».</w:t>
      </w:r>
    </w:p>
    <w:p w:rsidR="00F84FC6" w:rsidRPr="002A36A3" w:rsidRDefault="004E1680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36A3">
        <w:rPr>
          <w:sz w:val="28"/>
          <w:szCs w:val="28"/>
        </w:rPr>
        <w:t>1.2.3.</w:t>
      </w:r>
      <w:r w:rsidR="006A7BD6" w:rsidRPr="002A36A3">
        <w:rPr>
          <w:sz w:val="28"/>
          <w:szCs w:val="28"/>
        </w:rPr>
        <w:t>3</w:t>
      </w:r>
      <w:r w:rsidRPr="002A36A3">
        <w:rPr>
          <w:sz w:val="28"/>
          <w:szCs w:val="28"/>
        </w:rPr>
        <w:t xml:space="preserve">. </w:t>
      </w:r>
      <w:r w:rsidR="00F84FC6" w:rsidRPr="002A36A3">
        <w:rPr>
          <w:sz w:val="28"/>
          <w:szCs w:val="28"/>
        </w:rPr>
        <w:t xml:space="preserve">В пункте </w:t>
      </w:r>
      <w:r w:rsidR="00417BCD" w:rsidRPr="002A36A3">
        <w:rPr>
          <w:sz w:val="28"/>
          <w:szCs w:val="28"/>
        </w:rPr>
        <w:t>3.</w:t>
      </w:r>
      <w:r w:rsidR="00F764D7" w:rsidRPr="002A36A3">
        <w:rPr>
          <w:sz w:val="28"/>
          <w:szCs w:val="28"/>
        </w:rPr>
        <w:t>4.5 слова «</w:t>
      </w:r>
      <w:r w:rsidR="00F84FC6" w:rsidRPr="002A36A3">
        <w:rPr>
          <w:sz w:val="28"/>
          <w:szCs w:val="28"/>
        </w:rPr>
        <w:t xml:space="preserve">, в том числе проводит осмотр, истребование необходимых документов, экспертизу» исключить. </w:t>
      </w:r>
    </w:p>
    <w:p w:rsidR="00043C25" w:rsidRPr="002A36A3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36A3">
        <w:rPr>
          <w:sz w:val="28"/>
          <w:szCs w:val="28"/>
        </w:rPr>
        <w:t>1.2.3.</w:t>
      </w:r>
      <w:r w:rsidR="006A7BD6" w:rsidRPr="002A36A3">
        <w:rPr>
          <w:sz w:val="28"/>
          <w:szCs w:val="28"/>
        </w:rPr>
        <w:t>4</w:t>
      </w:r>
      <w:r w:rsidRPr="002A36A3">
        <w:rPr>
          <w:sz w:val="28"/>
          <w:szCs w:val="28"/>
        </w:rPr>
        <w:t>.</w:t>
      </w:r>
      <w:r w:rsidR="00B0415D" w:rsidRPr="002A36A3">
        <w:rPr>
          <w:sz w:val="28"/>
          <w:szCs w:val="28"/>
        </w:rPr>
        <w:t xml:space="preserve"> Пункт 3</w:t>
      </w:r>
      <w:r w:rsidRPr="002A36A3">
        <w:rPr>
          <w:sz w:val="28"/>
          <w:szCs w:val="28"/>
        </w:rPr>
        <w:t>.4.11 дополнить подпунктом 5 следующего содержания: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A36A3">
        <w:rPr>
          <w:sz w:val="28"/>
          <w:szCs w:val="28"/>
        </w:rPr>
        <w:t xml:space="preserve">«; 5) контролируемое </w:t>
      </w:r>
      <w:r w:rsidRPr="000B4680">
        <w:rPr>
          <w:sz w:val="28"/>
          <w:szCs w:val="28"/>
        </w:rPr>
        <w:t xml:space="preserve">лицо не соответствует критериям, предусмотренным </w:t>
      </w:r>
      <w:r w:rsidR="00B0415D">
        <w:rPr>
          <w:sz w:val="28"/>
          <w:szCs w:val="28"/>
        </w:rPr>
        <w:t>абзацем первым пункта 3</w:t>
      </w:r>
      <w:r>
        <w:rPr>
          <w:sz w:val="28"/>
          <w:szCs w:val="28"/>
        </w:rPr>
        <w:t>.4.9</w:t>
      </w:r>
      <w:r w:rsidRPr="000B4680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0B4680">
        <w:rPr>
          <w:sz w:val="28"/>
          <w:szCs w:val="28"/>
        </w:rPr>
        <w:t xml:space="preserve"> </w:t>
      </w:r>
      <w:r w:rsidR="00F507DD">
        <w:rPr>
          <w:sz w:val="28"/>
          <w:szCs w:val="28"/>
        </w:rPr>
        <w:t>под</w:t>
      </w:r>
      <w:r w:rsidR="00F764D7">
        <w:rPr>
          <w:sz w:val="28"/>
          <w:szCs w:val="28"/>
        </w:rPr>
        <w:t>раздела</w:t>
      </w:r>
      <w:r>
        <w:rPr>
          <w:sz w:val="28"/>
          <w:szCs w:val="28"/>
        </w:rPr>
        <w:t>».</w:t>
      </w:r>
    </w:p>
    <w:p w:rsidR="00043C25" w:rsidRDefault="00B0415D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4</w:t>
      </w:r>
      <w:r w:rsidR="00043C25">
        <w:rPr>
          <w:sz w:val="28"/>
          <w:szCs w:val="28"/>
        </w:rPr>
        <w:t>:</w:t>
      </w:r>
    </w:p>
    <w:p w:rsidR="0004227E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F764D7">
        <w:rPr>
          <w:sz w:val="28"/>
          <w:szCs w:val="28"/>
        </w:rPr>
        <w:t>В п</w:t>
      </w:r>
      <w:r w:rsidR="00B0415D">
        <w:rPr>
          <w:sz w:val="28"/>
          <w:szCs w:val="28"/>
        </w:rPr>
        <w:t>одраздел</w:t>
      </w:r>
      <w:r w:rsidR="0004227E">
        <w:rPr>
          <w:sz w:val="28"/>
          <w:szCs w:val="28"/>
        </w:rPr>
        <w:t>е</w:t>
      </w:r>
      <w:r w:rsidR="00B0415D">
        <w:rPr>
          <w:sz w:val="28"/>
          <w:szCs w:val="28"/>
        </w:rPr>
        <w:t xml:space="preserve"> 4.1</w:t>
      </w:r>
      <w:r w:rsidR="00F764D7" w:rsidRPr="00C97A46">
        <w:rPr>
          <w:sz w:val="28"/>
          <w:szCs w:val="28"/>
        </w:rPr>
        <w:t>:</w:t>
      </w:r>
      <w:r w:rsidR="00B0415D">
        <w:rPr>
          <w:sz w:val="28"/>
          <w:szCs w:val="28"/>
        </w:rPr>
        <w:t xml:space="preserve"> </w:t>
      </w:r>
    </w:p>
    <w:p w:rsidR="0004227E" w:rsidRDefault="0004227E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64D7">
        <w:rPr>
          <w:sz w:val="28"/>
          <w:szCs w:val="28"/>
        </w:rPr>
        <w:t>1.3.1.1. Абзац второй пункта 4.1.11</w:t>
      </w:r>
      <w:r w:rsidRPr="00F764D7">
        <w:rPr>
          <w:sz w:val="28"/>
          <w:szCs w:val="28"/>
          <w:vertAlign w:val="superscript"/>
        </w:rPr>
        <w:t>1</w:t>
      </w:r>
      <w:proofErr w:type="gramStart"/>
      <w:r w:rsidRPr="00F764D7">
        <w:rPr>
          <w:sz w:val="28"/>
          <w:szCs w:val="28"/>
        </w:rPr>
        <w:t>. после</w:t>
      </w:r>
      <w:proofErr w:type="gramEnd"/>
      <w:r w:rsidRPr="00F764D7">
        <w:rPr>
          <w:sz w:val="28"/>
          <w:szCs w:val="28"/>
        </w:rPr>
        <w:t xml:space="preserve"> слов «с использованием» дополнить словами «средств дистанционного взаимодействия, в том числе посредством видео-конференц-связи, а также с использованием».</w:t>
      </w:r>
    </w:p>
    <w:p w:rsidR="00043C25" w:rsidRPr="00AD1E03" w:rsidRDefault="0004227E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64D7">
        <w:rPr>
          <w:sz w:val="28"/>
          <w:szCs w:val="28"/>
        </w:rPr>
        <w:t>1.3.1.2.</w:t>
      </w:r>
      <w:r>
        <w:rPr>
          <w:sz w:val="28"/>
          <w:szCs w:val="28"/>
        </w:rPr>
        <w:t xml:space="preserve"> Д</w:t>
      </w:r>
      <w:r w:rsidR="00B0415D">
        <w:rPr>
          <w:sz w:val="28"/>
          <w:szCs w:val="28"/>
        </w:rPr>
        <w:t>ополнить пунктом 4</w:t>
      </w:r>
      <w:r w:rsidR="00043C25" w:rsidRPr="00AD1E03">
        <w:rPr>
          <w:sz w:val="28"/>
          <w:szCs w:val="28"/>
        </w:rPr>
        <w:t>.1.1</w:t>
      </w:r>
      <w:r w:rsidR="00B0415D">
        <w:rPr>
          <w:sz w:val="28"/>
          <w:szCs w:val="28"/>
        </w:rPr>
        <w:t>4</w:t>
      </w:r>
      <w:r w:rsidR="00043C25" w:rsidRPr="00AD1E03">
        <w:rPr>
          <w:sz w:val="28"/>
          <w:szCs w:val="28"/>
        </w:rPr>
        <w:t xml:space="preserve"> следующего содержания:</w:t>
      </w:r>
    </w:p>
    <w:p w:rsidR="00043C25" w:rsidRPr="00F764D7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4F69">
        <w:rPr>
          <w:sz w:val="28"/>
          <w:szCs w:val="28"/>
        </w:rPr>
        <w:t>4</w:t>
      </w:r>
      <w:r w:rsidR="00974F69" w:rsidRPr="00974F69">
        <w:rPr>
          <w:sz w:val="28"/>
          <w:szCs w:val="28"/>
        </w:rPr>
        <w:t>.1.1</w:t>
      </w:r>
      <w:r w:rsidR="00974F69">
        <w:rPr>
          <w:sz w:val="28"/>
          <w:szCs w:val="28"/>
        </w:rPr>
        <w:t>4</w:t>
      </w:r>
      <w:r w:rsidR="00974F69" w:rsidRPr="00974F69">
        <w:rPr>
          <w:sz w:val="28"/>
          <w:szCs w:val="28"/>
        </w:rPr>
        <w:t xml:space="preserve">. </w:t>
      </w:r>
      <w:r w:rsidR="00974F69" w:rsidRPr="00F764D7">
        <w:rPr>
          <w:sz w:val="28"/>
          <w:szCs w:val="28"/>
        </w:rPr>
        <w:t xml:space="preserve">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</w:t>
      </w:r>
      <w:r w:rsidR="00F507DD">
        <w:rPr>
          <w:sz w:val="28"/>
          <w:szCs w:val="28"/>
        </w:rPr>
        <w:t>пунктом 2</w:t>
      </w:r>
      <w:r w:rsidR="00974F69" w:rsidRPr="00F764D7">
        <w:rPr>
          <w:sz w:val="28"/>
          <w:szCs w:val="28"/>
        </w:rPr>
        <w:t xml:space="preserve"> части 2 статьи 60 Федерального закона</w:t>
      </w:r>
      <w:r w:rsidR="00F407D3" w:rsidRPr="00F764D7">
        <w:rPr>
          <w:sz w:val="28"/>
          <w:szCs w:val="28"/>
        </w:rPr>
        <w:t xml:space="preserve"> </w:t>
      </w:r>
      <w:r w:rsidR="00F407D3" w:rsidRPr="0034119D">
        <w:rPr>
          <w:sz w:val="28"/>
          <w:szCs w:val="28"/>
        </w:rPr>
        <w:t>№ 248-ФЗ</w:t>
      </w:r>
      <w:r w:rsidR="00974F69" w:rsidRPr="00F764D7">
        <w:rPr>
          <w:sz w:val="28"/>
          <w:szCs w:val="28"/>
        </w:rPr>
        <w:t xml:space="preserve">, Контрольный орган обязан уведомить об этом саморегулируемую организацию не менее чем за </w:t>
      </w:r>
      <w:r w:rsidR="00F507DD">
        <w:rPr>
          <w:sz w:val="28"/>
          <w:szCs w:val="28"/>
        </w:rPr>
        <w:t>24</w:t>
      </w:r>
      <w:r w:rsidR="002A36A3">
        <w:rPr>
          <w:sz w:val="28"/>
          <w:szCs w:val="28"/>
        </w:rPr>
        <w:t xml:space="preserve"> </w:t>
      </w:r>
      <w:r w:rsidR="00974F69" w:rsidRPr="00F764D7">
        <w:rPr>
          <w:sz w:val="28"/>
          <w:szCs w:val="28"/>
        </w:rPr>
        <w:t>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</w:t>
      </w:r>
      <w:r w:rsidR="000F4110" w:rsidRPr="00F764D7">
        <w:rPr>
          <w:sz w:val="28"/>
          <w:szCs w:val="28"/>
        </w:rPr>
        <w:t xml:space="preserve"> № 248-ФЗ</w:t>
      </w:r>
      <w:r w:rsidR="00974F69" w:rsidRPr="00F764D7">
        <w:rPr>
          <w:sz w:val="28"/>
          <w:szCs w:val="28"/>
        </w:rPr>
        <w:t xml:space="preserve"> и федеральным законом о виде контроля.</w:t>
      </w:r>
      <w:r w:rsidRPr="00F764D7">
        <w:rPr>
          <w:sz w:val="28"/>
          <w:szCs w:val="28"/>
        </w:rPr>
        <w:t>».</w:t>
      </w:r>
    </w:p>
    <w:p w:rsidR="00274570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764D7">
        <w:rPr>
          <w:sz w:val="28"/>
          <w:szCs w:val="28"/>
        </w:rPr>
        <w:t xml:space="preserve">1.3.2. </w:t>
      </w:r>
      <w:r w:rsidR="00F764D7">
        <w:rPr>
          <w:sz w:val="28"/>
          <w:szCs w:val="28"/>
        </w:rPr>
        <w:t>В п</w:t>
      </w:r>
      <w:r w:rsidR="00B0415D" w:rsidRPr="00F764D7">
        <w:rPr>
          <w:sz w:val="28"/>
          <w:szCs w:val="28"/>
        </w:rPr>
        <w:t>одраздел</w:t>
      </w:r>
      <w:r w:rsidR="00F764D7">
        <w:rPr>
          <w:sz w:val="28"/>
          <w:szCs w:val="28"/>
        </w:rPr>
        <w:t>е</w:t>
      </w:r>
      <w:r w:rsidR="00B0415D" w:rsidRPr="00F764D7">
        <w:rPr>
          <w:sz w:val="28"/>
          <w:szCs w:val="28"/>
        </w:rPr>
        <w:t xml:space="preserve"> 4</w:t>
      </w:r>
      <w:r w:rsidRPr="00F764D7">
        <w:rPr>
          <w:sz w:val="28"/>
          <w:szCs w:val="28"/>
        </w:rPr>
        <w:t>.2</w:t>
      </w:r>
      <w:r w:rsidR="00274570" w:rsidRPr="00F764D7">
        <w:rPr>
          <w:sz w:val="28"/>
          <w:szCs w:val="28"/>
        </w:rPr>
        <w:t>:</w:t>
      </w:r>
    </w:p>
    <w:p w:rsidR="00043C25" w:rsidRPr="00AD1E03" w:rsidRDefault="00274570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 До</w:t>
      </w:r>
      <w:r w:rsidR="00043C25" w:rsidRPr="00AD1E03">
        <w:rPr>
          <w:sz w:val="28"/>
          <w:szCs w:val="28"/>
        </w:rPr>
        <w:t xml:space="preserve">полнить пунктом </w:t>
      </w:r>
      <w:r w:rsidR="00B0415D">
        <w:rPr>
          <w:sz w:val="28"/>
          <w:szCs w:val="28"/>
        </w:rPr>
        <w:t>4</w:t>
      </w:r>
      <w:r w:rsidR="00043C25" w:rsidRPr="00AD1E03">
        <w:rPr>
          <w:sz w:val="28"/>
          <w:szCs w:val="28"/>
        </w:rPr>
        <w:t>.2.</w:t>
      </w:r>
      <w:r w:rsidR="00B0415D">
        <w:rPr>
          <w:sz w:val="28"/>
          <w:szCs w:val="28"/>
        </w:rPr>
        <w:t>6</w:t>
      </w:r>
      <w:r w:rsidR="00043C25" w:rsidRPr="00AD1E03">
        <w:rPr>
          <w:sz w:val="28"/>
          <w:szCs w:val="28"/>
          <w:vertAlign w:val="superscript"/>
        </w:rPr>
        <w:t>1</w:t>
      </w:r>
      <w:r w:rsidR="00043C25" w:rsidRPr="00AD1E03">
        <w:rPr>
          <w:sz w:val="28"/>
          <w:szCs w:val="28"/>
        </w:rPr>
        <w:t xml:space="preserve"> следующего содержания: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0415D">
        <w:rPr>
          <w:sz w:val="28"/>
          <w:szCs w:val="28"/>
        </w:rPr>
        <w:t>4</w:t>
      </w:r>
      <w:r w:rsidRPr="00AD1E03">
        <w:rPr>
          <w:sz w:val="28"/>
          <w:szCs w:val="28"/>
        </w:rPr>
        <w:t>.2.</w:t>
      </w:r>
      <w:r w:rsidR="00B0415D">
        <w:rPr>
          <w:sz w:val="28"/>
          <w:szCs w:val="28"/>
        </w:rPr>
        <w:t>6</w:t>
      </w:r>
      <w:r w:rsidRPr="002E3705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2E3705">
        <w:rPr>
          <w:sz w:val="28"/>
          <w:szCs w:val="28"/>
        </w:rPr>
        <w:t>Проведение</w:t>
      </w:r>
      <w:r w:rsidRPr="00AD1E03">
        <w:rPr>
          <w:sz w:val="28"/>
          <w:szCs w:val="28"/>
        </w:rPr>
        <w:t xml:space="preserve"> оценки исполнения решения, принятого по итогам контрольных мероприятий, предусмот</w:t>
      </w:r>
      <w:r w:rsidR="006672DB">
        <w:rPr>
          <w:sz w:val="28"/>
          <w:szCs w:val="28"/>
        </w:rPr>
        <w:t>ренных подпунктами 2, 3 пункта 4</w:t>
      </w:r>
      <w:r w:rsidRPr="00AD1E03">
        <w:rPr>
          <w:sz w:val="28"/>
          <w:szCs w:val="28"/>
        </w:rPr>
        <w:t>.1.</w:t>
      </w:r>
      <w:r w:rsidR="006672DB">
        <w:rPr>
          <w:sz w:val="28"/>
          <w:szCs w:val="28"/>
        </w:rPr>
        <w:t>5</w:t>
      </w:r>
      <w:r w:rsidR="00274570">
        <w:rPr>
          <w:sz w:val="28"/>
          <w:szCs w:val="28"/>
        </w:rPr>
        <w:t xml:space="preserve"> подраздела 4.1 настоящего раздела</w:t>
      </w:r>
      <w:r w:rsidRPr="00AD1E03">
        <w:rPr>
          <w:sz w:val="28"/>
          <w:szCs w:val="28"/>
        </w:rPr>
        <w:t xml:space="preserve">, путем проведения контрольных </w:t>
      </w:r>
      <w:r w:rsidRPr="00AD1E03">
        <w:rPr>
          <w:sz w:val="28"/>
          <w:szCs w:val="28"/>
        </w:rPr>
        <w:lastRenderedPageBreak/>
        <w:t>м</w:t>
      </w:r>
      <w:r w:rsidR="006672DB">
        <w:rPr>
          <w:sz w:val="28"/>
          <w:szCs w:val="28"/>
        </w:rPr>
        <w:t>ероприятий, указанных в пункте 4</w:t>
      </w:r>
      <w:r w:rsidRPr="00AD1E03">
        <w:rPr>
          <w:sz w:val="28"/>
          <w:szCs w:val="28"/>
        </w:rPr>
        <w:t>.2.</w:t>
      </w:r>
      <w:r w:rsidR="006672DB">
        <w:rPr>
          <w:sz w:val="28"/>
          <w:szCs w:val="28"/>
        </w:rPr>
        <w:t>6</w:t>
      </w:r>
      <w:r w:rsidR="00274570">
        <w:rPr>
          <w:sz w:val="28"/>
          <w:szCs w:val="28"/>
        </w:rPr>
        <w:t xml:space="preserve"> настоящего подраздела,</w:t>
      </w:r>
      <w:r w:rsidRPr="00AD1E03">
        <w:rPr>
          <w:sz w:val="28"/>
          <w:szCs w:val="28"/>
        </w:rPr>
        <w:t xml:space="preserve"> не требует согла</w:t>
      </w:r>
      <w:r>
        <w:rPr>
          <w:sz w:val="28"/>
          <w:szCs w:val="28"/>
        </w:rPr>
        <w:t>сования с органами прокуратуры.»</w:t>
      </w:r>
      <w:r w:rsidRPr="00AD1E03">
        <w:rPr>
          <w:sz w:val="28"/>
          <w:szCs w:val="28"/>
        </w:rPr>
        <w:t>.</w:t>
      </w:r>
    </w:p>
    <w:p w:rsidR="00274570" w:rsidRDefault="00274570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4D7">
        <w:rPr>
          <w:sz w:val="28"/>
          <w:szCs w:val="28"/>
        </w:rPr>
        <w:t>3</w:t>
      </w:r>
      <w:r>
        <w:rPr>
          <w:sz w:val="28"/>
          <w:szCs w:val="28"/>
        </w:rPr>
        <w:t>.2.2. Пункт 4.2.9 признать утратившим силу.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В подраздел</w:t>
      </w:r>
      <w:r w:rsidR="00471F5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:rsidR="00043C25" w:rsidRPr="006862B7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1.3.3.1. </w:t>
      </w:r>
      <w:r w:rsidR="00B0415D">
        <w:rPr>
          <w:sz w:val="28"/>
          <w:szCs w:val="28"/>
        </w:rPr>
        <w:t>Пункт 4</w:t>
      </w:r>
      <w:r>
        <w:rPr>
          <w:sz w:val="28"/>
          <w:szCs w:val="28"/>
        </w:rPr>
        <w:t>.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>.1 дополнить абзацем</w:t>
      </w:r>
      <w:r w:rsidR="002708DF">
        <w:rPr>
          <w:sz w:val="28"/>
          <w:szCs w:val="28"/>
        </w:rPr>
        <w:t xml:space="preserve"> вторым</w:t>
      </w:r>
      <w:r>
        <w:rPr>
          <w:sz w:val="28"/>
          <w:szCs w:val="28"/>
        </w:rPr>
        <w:t xml:space="preserve"> </w:t>
      </w:r>
      <w:r w:rsidRPr="006862B7">
        <w:rPr>
          <w:sz w:val="28"/>
          <w:szCs w:val="28"/>
        </w:rPr>
        <w:t>следующего содержания: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862B7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</w:t>
      </w:r>
      <w:r w:rsidR="00F507DD">
        <w:rPr>
          <w:sz w:val="28"/>
          <w:szCs w:val="28"/>
        </w:rPr>
        <w:t xml:space="preserve">, </w:t>
      </w:r>
      <w:r w:rsidRPr="006862B7">
        <w:rPr>
          <w:sz w:val="28"/>
          <w:szCs w:val="28"/>
        </w:rPr>
        <w:t>или моби</w:t>
      </w:r>
      <w:r>
        <w:rPr>
          <w:sz w:val="28"/>
          <w:szCs w:val="28"/>
        </w:rPr>
        <w:t>льного приложения «Инспектор».».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1.3.3.2. Абзац первый</w:t>
      </w:r>
      <w:r w:rsidR="00B0415D">
        <w:rPr>
          <w:sz w:val="28"/>
          <w:szCs w:val="28"/>
        </w:rPr>
        <w:t xml:space="preserve"> пункта 4</w:t>
      </w:r>
      <w:r>
        <w:rPr>
          <w:sz w:val="28"/>
          <w:szCs w:val="28"/>
        </w:rPr>
        <w:t>.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>.4 изложить в следующей редакции: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 xml:space="preserve">.4. </w:t>
      </w:r>
      <w:r w:rsidRPr="00C96617">
        <w:rPr>
          <w:sz w:val="28"/>
          <w:szCs w:val="28"/>
        </w:rPr>
        <w:t xml:space="preserve">Если имеющихся в распоряжении у </w:t>
      </w:r>
      <w:r>
        <w:rPr>
          <w:sz w:val="28"/>
          <w:szCs w:val="28"/>
        </w:rPr>
        <w:t>К</w:t>
      </w:r>
      <w:r w:rsidRPr="00C96617">
        <w:rPr>
          <w:sz w:val="28"/>
          <w:szCs w:val="28"/>
        </w:rPr>
        <w:t>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sz w:val="28"/>
          <w:szCs w:val="28"/>
        </w:rPr>
        <w:t>».</w:t>
      </w:r>
    </w:p>
    <w:p w:rsidR="00043C25" w:rsidRPr="005B2757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Пункт </w:t>
      </w:r>
      <w:r w:rsidR="00B0415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0415D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="00E40B1D">
        <w:rPr>
          <w:sz w:val="28"/>
          <w:szCs w:val="28"/>
        </w:rPr>
        <w:t xml:space="preserve"> подраздела 4</w:t>
      </w:r>
      <w:r>
        <w:rPr>
          <w:sz w:val="28"/>
          <w:szCs w:val="28"/>
        </w:rPr>
        <w:t>.</w:t>
      </w:r>
      <w:r w:rsidR="00E40B1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B275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абзацем третьим</w:t>
      </w:r>
      <w:r w:rsidRPr="005B2757">
        <w:rPr>
          <w:sz w:val="28"/>
          <w:szCs w:val="28"/>
        </w:rPr>
        <w:t xml:space="preserve"> следующего содержания:</w:t>
      </w:r>
    </w:p>
    <w:p w:rsidR="00043C25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2757">
        <w:rPr>
          <w:sz w:val="28"/>
          <w:szCs w:val="28"/>
        </w:rPr>
        <w:t>Действие требований, установленных настоящ</w:t>
      </w:r>
      <w:r>
        <w:rPr>
          <w:sz w:val="28"/>
          <w:szCs w:val="28"/>
        </w:rPr>
        <w:t>им пунктом</w:t>
      </w:r>
      <w:r w:rsidRPr="005B2757">
        <w:rPr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</w:t>
      </w:r>
      <w:r w:rsidRPr="00EE64B8">
        <w:rPr>
          <w:sz w:val="28"/>
          <w:szCs w:val="28"/>
        </w:rPr>
        <w:t xml:space="preserve">установленного </w:t>
      </w:r>
      <w:hyperlink r:id="rId8" w:history="1">
        <w:r w:rsidRPr="00EE64B8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ru-RU" w:eastAsia="ru-RU"/>
          </w:rPr>
          <w:t>пунктом 2 части 1.1 статьи 4</w:t>
        </w:r>
      </w:hyperlink>
      <w:r w:rsidRPr="005B2757">
        <w:rPr>
          <w:sz w:val="28"/>
          <w:szCs w:val="28"/>
        </w:rPr>
        <w:t xml:space="preserve"> Федерально</w:t>
      </w:r>
      <w:r>
        <w:rPr>
          <w:sz w:val="28"/>
          <w:szCs w:val="28"/>
        </w:rPr>
        <w:t>го закона</w:t>
      </w:r>
      <w:r w:rsidR="00F407D3">
        <w:rPr>
          <w:sz w:val="28"/>
          <w:szCs w:val="28"/>
        </w:rPr>
        <w:t xml:space="preserve"> </w:t>
      </w:r>
      <w:r>
        <w:rPr>
          <w:sz w:val="28"/>
          <w:szCs w:val="28"/>
        </w:rPr>
        <w:t>от 24 июля 2007 г</w:t>
      </w:r>
      <w:r w:rsidR="00F507DD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5B2757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5B2757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5B2757">
        <w:rPr>
          <w:sz w:val="28"/>
          <w:szCs w:val="28"/>
        </w:rPr>
        <w:t xml:space="preserve"> для малых предприятий, а в части проведения выездных проверок </w:t>
      </w:r>
      <w:proofErr w:type="spellStart"/>
      <w:r w:rsidRPr="005B2757">
        <w:rPr>
          <w:sz w:val="28"/>
          <w:szCs w:val="28"/>
        </w:rPr>
        <w:t>микропредприятий</w:t>
      </w:r>
      <w:proofErr w:type="spellEnd"/>
      <w:r w:rsidRPr="005B2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5B275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2757">
        <w:rPr>
          <w:sz w:val="28"/>
          <w:szCs w:val="28"/>
        </w:rPr>
        <w:t xml:space="preserve">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 w:rsidRPr="005B2757">
        <w:rPr>
          <w:sz w:val="28"/>
          <w:szCs w:val="28"/>
        </w:rPr>
        <w:t>микропредприятий</w:t>
      </w:r>
      <w:proofErr w:type="spellEnd"/>
      <w:r w:rsidRPr="005B2757">
        <w:rPr>
          <w:sz w:val="28"/>
          <w:szCs w:val="28"/>
        </w:rPr>
        <w:t>. Действие положений настоящ</w:t>
      </w:r>
      <w:r>
        <w:rPr>
          <w:sz w:val="28"/>
          <w:szCs w:val="28"/>
        </w:rPr>
        <w:t xml:space="preserve">его абзаца </w:t>
      </w:r>
      <w:r w:rsidRPr="005B2757">
        <w:rPr>
          <w:sz w:val="28"/>
          <w:szCs w:val="28"/>
        </w:rPr>
        <w:t xml:space="preserve"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</w:t>
      </w:r>
      <w:r w:rsidRPr="00EE64B8">
        <w:rPr>
          <w:sz w:val="28"/>
          <w:szCs w:val="28"/>
        </w:rPr>
        <w:t xml:space="preserve">с </w:t>
      </w:r>
      <w:hyperlink r:id="rId9" w:history="1">
        <w:r w:rsidRPr="00EE64B8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ru-RU" w:eastAsia="ru-RU"/>
          </w:rPr>
          <w:t>подпунктом 19.6 пункта 1 статьи 265</w:t>
        </w:r>
      </w:hyperlink>
      <w:r w:rsidRPr="005B2757">
        <w:rPr>
          <w:sz w:val="28"/>
          <w:szCs w:val="28"/>
        </w:rPr>
        <w:t xml:space="preserve"> Налогового кодекса Российск</w:t>
      </w:r>
      <w:r>
        <w:rPr>
          <w:sz w:val="28"/>
          <w:szCs w:val="28"/>
        </w:rPr>
        <w:t>ой Федерации.».</w:t>
      </w:r>
    </w:p>
    <w:p w:rsidR="00043C25" w:rsidRPr="00A7706F" w:rsidRDefault="00043C25" w:rsidP="00043C2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706F">
        <w:rPr>
          <w:sz w:val="28"/>
          <w:szCs w:val="28"/>
        </w:rPr>
        <w:t xml:space="preserve">2. Настоящее решение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5149EE" w:rsidRPr="00191B8C" w:rsidRDefault="005149EE" w:rsidP="005149EE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191B8C" w:rsidTr="003F3CDD">
        <w:tc>
          <w:tcPr>
            <w:tcW w:w="5211" w:type="dxa"/>
          </w:tcPr>
          <w:p w:rsidR="005149EE" w:rsidRPr="00191B8C" w:rsidRDefault="005149EE" w:rsidP="003F3CDD">
            <w:pPr>
              <w:pStyle w:val="af2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Председатель </w:t>
            </w:r>
          </w:p>
          <w:p w:rsidR="005149EE" w:rsidRPr="00191B8C" w:rsidRDefault="005149EE" w:rsidP="003F3CDD">
            <w:pPr>
              <w:pStyle w:val="af2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5149EE" w:rsidRPr="00191B8C" w:rsidRDefault="005149EE" w:rsidP="003F3CDD">
            <w:pPr>
              <w:pStyle w:val="af2"/>
              <w:rPr>
                <w:sz w:val="28"/>
                <w:szCs w:val="28"/>
              </w:rPr>
            </w:pPr>
          </w:p>
          <w:p w:rsidR="005149EE" w:rsidRPr="00191B8C" w:rsidRDefault="005149EE" w:rsidP="003F3CDD">
            <w:pPr>
              <w:pStyle w:val="3"/>
              <w:rPr>
                <w:szCs w:val="28"/>
              </w:rPr>
            </w:pPr>
            <w:r w:rsidRPr="00191B8C">
              <w:rPr>
                <w:szCs w:val="28"/>
              </w:rPr>
              <w:t xml:space="preserve">                                   </w:t>
            </w:r>
            <w:proofErr w:type="spellStart"/>
            <w:r w:rsidRPr="00191B8C">
              <w:rPr>
                <w:szCs w:val="28"/>
              </w:rPr>
              <w:t>В.В.Колесников</w:t>
            </w:r>
            <w:proofErr w:type="spellEnd"/>
          </w:p>
        </w:tc>
        <w:tc>
          <w:tcPr>
            <w:tcW w:w="4678" w:type="dxa"/>
          </w:tcPr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>Глава Волгограда</w:t>
            </w:r>
          </w:p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</w:p>
          <w:p w:rsidR="005149EE" w:rsidRPr="00191B8C" w:rsidRDefault="005149EE" w:rsidP="003F3CDD">
            <w:pPr>
              <w:pStyle w:val="af2"/>
              <w:ind w:left="34"/>
              <w:rPr>
                <w:sz w:val="28"/>
                <w:szCs w:val="28"/>
              </w:rPr>
            </w:pPr>
            <w:r w:rsidRPr="00191B8C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191B8C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0527C1" w:rsidRDefault="000527C1" w:rsidP="00DD691B">
      <w:pPr>
        <w:tabs>
          <w:tab w:val="left" w:pos="9639"/>
        </w:tabs>
        <w:jc w:val="both"/>
        <w:rPr>
          <w:sz w:val="26"/>
          <w:szCs w:val="26"/>
        </w:rPr>
        <w:sectPr w:rsidR="000527C1" w:rsidSect="00B106B8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567" w:footer="720" w:gutter="0"/>
          <w:cols w:space="720"/>
          <w:titlePg/>
          <w:docGrid w:linePitch="272"/>
        </w:sectPr>
      </w:pPr>
      <w:bookmarkStart w:id="0" w:name="_GoBack"/>
      <w:bookmarkEnd w:id="0"/>
    </w:p>
    <w:p w:rsidR="00BB28E9" w:rsidRDefault="00BB28E9" w:rsidP="009D4FC8">
      <w:pPr>
        <w:tabs>
          <w:tab w:val="left" w:pos="9639"/>
        </w:tabs>
        <w:jc w:val="both"/>
        <w:rPr>
          <w:sz w:val="28"/>
          <w:szCs w:val="28"/>
        </w:rPr>
      </w:pPr>
    </w:p>
    <w:sectPr w:rsidR="00BB28E9" w:rsidSect="0005690D">
      <w:headerReference w:type="default" r:id="rId14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92" w:rsidRDefault="00987592">
      <w:r>
        <w:separator/>
      </w:r>
    </w:p>
  </w:endnote>
  <w:endnote w:type="continuationSeparator" w:id="0">
    <w:p w:rsidR="00987592" w:rsidRDefault="0098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A3" w:rsidRDefault="002A36A3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A3" w:rsidRDefault="002A36A3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  <w:p w:rsidR="009D4FC8" w:rsidRDefault="009D4FC8" w:rsidP="0005690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92" w:rsidRDefault="00987592">
      <w:r>
        <w:separator/>
      </w:r>
    </w:p>
  </w:footnote>
  <w:footnote w:type="continuationSeparator" w:id="0">
    <w:p w:rsidR="00987592" w:rsidRDefault="00987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919592"/>
      <w:docPartObj>
        <w:docPartGallery w:val="Page Numbers (Top of Page)"/>
        <w:docPartUnique/>
      </w:docPartObj>
    </w:sdtPr>
    <w:sdtEndPr/>
    <w:sdtContent>
      <w:p w:rsidR="002A36A3" w:rsidRDefault="002A36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FC8">
          <w:rPr>
            <w:noProof/>
          </w:rPr>
          <w:t>3</w:t>
        </w:r>
        <w:r>
          <w:fldChar w:fldCharType="end"/>
        </w:r>
      </w:p>
    </w:sdtContent>
  </w:sdt>
  <w:p w:rsidR="002A36A3" w:rsidRPr="000033F8" w:rsidRDefault="002A36A3" w:rsidP="0000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A3" w:rsidRDefault="002A36A3" w:rsidP="000527C1">
    <w:pPr>
      <w:pStyle w:val="a5"/>
      <w:jc w:val="center"/>
    </w:pPr>
    <w:r w:rsidRPr="006F4E8C">
      <w:rPr>
        <w:rFonts w:ascii="TimesET" w:hAnsi="TimesET"/>
      </w:rPr>
      <w:object w:dxaOrig="1096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4.75pt;height:57pt" o:ole="">
          <v:imagedata r:id="rId1" o:title="" cropright="37137f"/>
        </v:shape>
        <o:OLEObject Type="Embed" ProgID="Word.Picture.8" ShapeID="_x0000_i1029" DrawAspect="Content" ObjectID="_1834649644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6A3" w:rsidRDefault="002A36A3">
    <w:pPr>
      <w:pStyle w:val="a5"/>
      <w:jc w:val="center"/>
    </w:pPr>
  </w:p>
  <w:p w:rsidR="002A36A3" w:rsidRPr="000033F8" w:rsidRDefault="002A36A3" w:rsidP="000033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E603211"/>
    <w:multiLevelType w:val="hybridMultilevel"/>
    <w:tmpl w:val="CA780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11"/>
  </w:num>
  <w:num w:numId="5">
    <w:abstractNumId w:val="17"/>
  </w:num>
  <w:num w:numId="6">
    <w:abstractNumId w:val="18"/>
  </w:num>
  <w:num w:numId="7">
    <w:abstractNumId w:val="8"/>
  </w:num>
  <w:num w:numId="8">
    <w:abstractNumId w:val="24"/>
  </w:num>
  <w:num w:numId="9">
    <w:abstractNumId w:val="4"/>
  </w:num>
  <w:num w:numId="10">
    <w:abstractNumId w:val="21"/>
  </w:num>
  <w:num w:numId="11">
    <w:abstractNumId w:val="6"/>
  </w:num>
  <w:num w:numId="12">
    <w:abstractNumId w:val="20"/>
  </w:num>
  <w:num w:numId="13">
    <w:abstractNumId w:val="5"/>
  </w:num>
  <w:num w:numId="14">
    <w:abstractNumId w:val="14"/>
  </w:num>
  <w:num w:numId="15">
    <w:abstractNumId w:val="13"/>
  </w:num>
  <w:num w:numId="16">
    <w:abstractNumId w:val="9"/>
  </w:num>
  <w:num w:numId="17">
    <w:abstractNumId w:val="19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0"/>
  </w:num>
  <w:num w:numId="23">
    <w:abstractNumId w:val="7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33F8"/>
    <w:rsid w:val="00017980"/>
    <w:rsid w:val="00017CAA"/>
    <w:rsid w:val="0002377D"/>
    <w:rsid w:val="00024849"/>
    <w:rsid w:val="00027B86"/>
    <w:rsid w:val="0003340E"/>
    <w:rsid w:val="0004227E"/>
    <w:rsid w:val="00043C25"/>
    <w:rsid w:val="00044ADA"/>
    <w:rsid w:val="000503C1"/>
    <w:rsid w:val="000527C1"/>
    <w:rsid w:val="000542CF"/>
    <w:rsid w:val="0005690D"/>
    <w:rsid w:val="000659C3"/>
    <w:rsid w:val="00084A08"/>
    <w:rsid w:val="0008531E"/>
    <w:rsid w:val="00085CCC"/>
    <w:rsid w:val="000911C3"/>
    <w:rsid w:val="0009258D"/>
    <w:rsid w:val="000A009E"/>
    <w:rsid w:val="000C32E6"/>
    <w:rsid w:val="000D753F"/>
    <w:rsid w:val="000E1F8E"/>
    <w:rsid w:val="000F2D5F"/>
    <w:rsid w:val="000F4110"/>
    <w:rsid w:val="000F5E49"/>
    <w:rsid w:val="000F6F94"/>
    <w:rsid w:val="0010551E"/>
    <w:rsid w:val="001132D8"/>
    <w:rsid w:val="00113D83"/>
    <w:rsid w:val="001146DA"/>
    <w:rsid w:val="00117D23"/>
    <w:rsid w:val="001235D5"/>
    <w:rsid w:val="00131ED4"/>
    <w:rsid w:val="00162CBE"/>
    <w:rsid w:val="00182DF9"/>
    <w:rsid w:val="00186D25"/>
    <w:rsid w:val="00191A74"/>
    <w:rsid w:val="00191B8C"/>
    <w:rsid w:val="00192A32"/>
    <w:rsid w:val="00194B00"/>
    <w:rsid w:val="00196A0F"/>
    <w:rsid w:val="001A2251"/>
    <w:rsid w:val="001B4A47"/>
    <w:rsid w:val="001B5224"/>
    <w:rsid w:val="001D3EA1"/>
    <w:rsid w:val="001D5A40"/>
    <w:rsid w:val="001D7F9D"/>
    <w:rsid w:val="001F6781"/>
    <w:rsid w:val="00200F1E"/>
    <w:rsid w:val="00215EDD"/>
    <w:rsid w:val="00220782"/>
    <w:rsid w:val="002259A5"/>
    <w:rsid w:val="0023491E"/>
    <w:rsid w:val="002362F4"/>
    <w:rsid w:val="002429A1"/>
    <w:rsid w:val="00243C64"/>
    <w:rsid w:val="00251467"/>
    <w:rsid w:val="00255C5D"/>
    <w:rsid w:val="00263A0A"/>
    <w:rsid w:val="00263A79"/>
    <w:rsid w:val="002708DF"/>
    <w:rsid w:val="00274570"/>
    <w:rsid w:val="002777C8"/>
    <w:rsid w:val="00283A58"/>
    <w:rsid w:val="00286049"/>
    <w:rsid w:val="00296CE6"/>
    <w:rsid w:val="002A36A3"/>
    <w:rsid w:val="002A45FA"/>
    <w:rsid w:val="002B2412"/>
    <w:rsid w:val="002B276C"/>
    <w:rsid w:val="002B5A3D"/>
    <w:rsid w:val="002C7F3C"/>
    <w:rsid w:val="002E2757"/>
    <w:rsid w:val="002E7342"/>
    <w:rsid w:val="002E7DDC"/>
    <w:rsid w:val="002F3689"/>
    <w:rsid w:val="002F55C8"/>
    <w:rsid w:val="002F5AF4"/>
    <w:rsid w:val="00302395"/>
    <w:rsid w:val="0031410D"/>
    <w:rsid w:val="00315FF3"/>
    <w:rsid w:val="003179B3"/>
    <w:rsid w:val="003204F7"/>
    <w:rsid w:val="003217AD"/>
    <w:rsid w:val="003332EF"/>
    <w:rsid w:val="0034119D"/>
    <w:rsid w:val="003414A8"/>
    <w:rsid w:val="00353703"/>
    <w:rsid w:val="00360BEC"/>
    <w:rsid w:val="00361F4A"/>
    <w:rsid w:val="00382528"/>
    <w:rsid w:val="003827BA"/>
    <w:rsid w:val="00391473"/>
    <w:rsid w:val="003947AA"/>
    <w:rsid w:val="003A1649"/>
    <w:rsid w:val="003A4567"/>
    <w:rsid w:val="003C0F8E"/>
    <w:rsid w:val="003C6565"/>
    <w:rsid w:val="003C691A"/>
    <w:rsid w:val="003E153E"/>
    <w:rsid w:val="003E4760"/>
    <w:rsid w:val="003F1F09"/>
    <w:rsid w:val="003F3CDD"/>
    <w:rsid w:val="003F3FC3"/>
    <w:rsid w:val="00404BB9"/>
    <w:rsid w:val="0040530C"/>
    <w:rsid w:val="00414FCB"/>
    <w:rsid w:val="00417BCD"/>
    <w:rsid w:val="00421B61"/>
    <w:rsid w:val="004261A1"/>
    <w:rsid w:val="0043150E"/>
    <w:rsid w:val="00440EF6"/>
    <w:rsid w:val="00464492"/>
    <w:rsid w:val="00471F57"/>
    <w:rsid w:val="0047612D"/>
    <w:rsid w:val="004766B5"/>
    <w:rsid w:val="00482CCD"/>
    <w:rsid w:val="00487297"/>
    <w:rsid w:val="00492C03"/>
    <w:rsid w:val="00492FE8"/>
    <w:rsid w:val="004A23A3"/>
    <w:rsid w:val="004A491A"/>
    <w:rsid w:val="004B0A36"/>
    <w:rsid w:val="004B159C"/>
    <w:rsid w:val="004D21BA"/>
    <w:rsid w:val="004D75D6"/>
    <w:rsid w:val="004E0638"/>
    <w:rsid w:val="004E1268"/>
    <w:rsid w:val="004E1680"/>
    <w:rsid w:val="004E3A9F"/>
    <w:rsid w:val="004F217D"/>
    <w:rsid w:val="005119EE"/>
    <w:rsid w:val="005149EE"/>
    <w:rsid w:val="00514E4C"/>
    <w:rsid w:val="005153CE"/>
    <w:rsid w:val="005257A7"/>
    <w:rsid w:val="00536EC7"/>
    <w:rsid w:val="0054508E"/>
    <w:rsid w:val="00556EF0"/>
    <w:rsid w:val="00563AFA"/>
    <w:rsid w:val="00564B0A"/>
    <w:rsid w:val="005673E9"/>
    <w:rsid w:val="0057389F"/>
    <w:rsid w:val="00574DB1"/>
    <w:rsid w:val="00580DDF"/>
    <w:rsid w:val="00581F59"/>
    <w:rsid w:val="005845CE"/>
    <w:rsid w:val="00584F44"/>
    <w:rsid w:val="0058505D"/>
    <w:rsid w:val="0058677E"/>
    <w:rsid w:val="00592520"/>
    <w:rsid w:val="005A097B"/>
    <w:rsid w:val="005A0E6A"/>
    <w:rsid w:val="005A251F"/>
    <w:rsid w:val="005A4E12"/>
    <w:rsid w:val="005B0B42"/>
    <w:rsid w:val="005B0FB8"/>
    <w:rsid w:val="005B43EB"/>
    <w:rsid w:val="005B63CA"/>
    <w:rsid w:val="005B72CE"/>
    <w:rsid w:val="005D1C0B"/>
    <w:rsid w:val="005E5400"/>
    <w:rsid w:val="005F24A6"/>
    <w:rsid w:val="005F5EAC"/>
    <w:rsid w:val="005F6177"/>
    <w:rsid w:val="00610893"/>
    <w:rsid w:val="00610D28"/>
    <w:rsid w:val="0061113A"/>
    <w:rsid w:val="00612872"/>
    <w:rsid w:val="006128D7"/>
    <w:rsid w:val="006230EF"/>
    <w:rsid w:val="006263A5"/>
    <w:rsid w:val="006314C3"/>
    <w:rsid w:val="00632AE0"/>
    <w:rsid w:val="00644C9C"/>
    <w:rsid w:val="006539E0"/>
    <w:rsid w:val="006672DB"/>
    <w:rsid w:val="00672559"/>
    <w:rsid w:val="006741DF"/>
    <w:rsid w:val="006741FD"/>
    <w:rsid w:val="00675AC5"/>
    <w:rsid w:val="00677044"/>
    <w:rsid w:val="00680E6C"/>
    <w:rsid w:val="00685C5E"/>
    <w:rsid w:val="00691DB4"/>
    <w:rsid w:val="00691FDA"/>
    <w:rsid w:val="00697FE4"/>
    <w:rsid w:val="006A2CCB"/>
    <w:rsid w:val="006A3C05"/>
    <w:rsid w:val="006A5E57"/>
    <w:rsid w:val="006A72B9"/>
    <w:rsid w:val="006A7BD6"/>
    <w:rsid w:val="006B5021"/>
    <w:rsid w:val="006B597C"/>
    <w:rsid w:val="006C48ED"/>
    <w:rsid w:val="006E2AC3"/>
    <w:rsid w:val="006E519F"/>
    <w:rsid w:val="006E60D2"/>
    <w:rsid w:val="006F4598"/>
    <w:rsid w:val="00703359"/>
    <w:rsid w:val="007117C6"/>
    <w:rsid w:val="00715E23"/>
    <w:rsid w:val="00715E34"/>
    <w:rsid w:val="00735678"/>
    <w:rsid w:val="00743747"/>
    <w:rsid w:val="00745A48"/>
    <w:rsid w:val="00746BE7"/>
    <w:rsid w:val="00757CE9"/>
    <w:rsid w:val="00761304"/>
    <w:rsid w:val="007657C8"/>
    <w:rsid w:val="007740B9"/>
    <w:rsid w:val="00781FC1"/>
    <w:rsid w:val="00791E7A"/>
    <w:rsid w:val="007B2431"/>
    <w:rsid w:val="007B2949"/>
    <w:rsid w:val="007C2B7B"/>
    <w:rsid w:val="007C5949"/>
    <w:rsid w:val="007C5B8A"/>
    <w:rsid w:val="007C78D3"/>
    <w:rsid w:val="007D3A68"/>
    <w:rsid w:val="007D3DFF"/>
    <w:rsid w:val="007D549F"/>
    <w:rsid w:val="007D6D72"/>
    <w:rsid w:val="007D74D4"/>
    <w:rsid w:val="007E3965"/>
    <w:rsid w:val="007F5864"/>
    <w:rsid w:val="008265CB"/>
    <w:rsid w:val="00831825"/>
    <w:rsid w:val="00832387"/>
    <w:rsid w:val="00832AF5"/>
    <w:rsid w:val="00833BA1"/>
    <w:rsid w:val="00834F8F"/>
    <w:rsid w:val="0083717B"/>
    <w:rsid w:val="008406D5"/>
    <w:rsid w:val="00841AF4"/>
    <w:rsid w:val="00842AFB"/>
    <w:rsid w:val="00857638"/>
    <w:rsid w:val="00866D32"/>
    <w:rsid w:val="00871455"/>
    <w:rsid w:val="00874FCF"/>
    <w:rsid w:val="008862C4"/>
    <w:rsid w:val="008879A2"/>
    <w:rsid w:val="008913DB"/>
    <w:rsid w:val="008931AC"/>
    <w:rsid w:val="008941E9"/>
    <w:rsid w:val="008A0368"/>
    <w:rsid w:val="008A246E"/>
    <w:rsid w:val="008A5506"/>
    <w:rsid w:val="008A5A5A"/>
    <w:rsid w:val="008A6D15"/>
    <w:rsid w:val="008A7985"/>
    <w:rsid w:val="008A7B0F"/>
    <w:rsid w:val="008B40DC"/>
    <w:rsid w:val="008C0397"/>
    <w:rsid w:val="008C3AE0"/>
    <w:rsid w:val="008C44DA"/>
    <w:rsid w:val="008D0905"/>
    <w:rsid w:val="008D10AB"/>
    <w:rsid w:val="008D361B"/>
    <w:rsid w:val="008D69D6"/>
    <w:rsid w:val="008E0646"/>
    <w:rsid w:val="008E129D"/>
    <w:rsid w:val="008E177C"/>
    <w:rsid w:val="008E494A"/>
    <w:rsid w:val="008F23EA"/>
    <w:rsid w:val="008F6584"/>
    <w:rsid w:val="009078A8"/>
    <w:rsid w:val="00912143"/>
    <w:rsid w:val="00922F4E"/>
    <w:rsid w:val="00927FA6"/>
    <w:rsid w:val="00934091"/>
    <w:rsid w:val="00935D88"/>
    <w:rsid w:val="0094734C"/>
    <w:rsid w:val="00964FF6"/>
    <w:rsid w:val="00971734"/>
    <w:rsid w:val="00974F69"/>
    <w:rsid w:val="00980C9C"/>
    <w:rsid w:val="00982202"/>
    <w:rsid w:val="00987592"/>
    <w:rsid w:val="00990625"/>
    <w:rsid w:val="00990A53"/>
    <w:rsid w:val="00996D0B"/>
    <w:rsid w:val="009A2318"/>
    <w:rsid w:val="009A4105"/>
    <w:rsid w:val="009C055C"/>
    <w:rsid w:val="009D4FC8"/>
    <w:rsid w:val="009E3AF9"/>
    <w:rsid w:val="009E50EF"/>
    <w:rsid w:val="009F07DF"/>
    <w:rsid w:val="009F1A54"/>
    <w:rsid w:val="009F595E"/>
    <w:rsid w:val="00A00C71"/>
    <w:rsid w:val="00A04EA0"/>
    <w:rsid w:val="00A07440"/>
    <w:rsid w:val="00A155E5"/>
    <w:rsid w:val="00A25AC1"/>
    <w:rsid w:val="00A3047A"/>
    <w:rsid w:val="00A30D13"/>
    <w:rsid w:val="00A35485"/>
    <w:rsid w:val="00A371D0"/>
    <w:rsid w:val="00A45C2B"/>
    <w:rsid w:val="00A54B59"/>
    <w:rsid w:val="00A6053D"/>
    <w:rsid w:val="00A6492C"/>
    <w:rsid w:val="00A7706F"/>
    <w:rsid w:val="00A8458D"/>
    <w:rsid w:val="00A94E04"/>
    <w:rsid w:val="00AA7FBA"/>
    <w:rsid w:val="00AD23FC"/>
    <w:rsid w:val="00AD47C9"/>
    <w:rsid w:val="00AE6D24"/>
    <w:rsid w:val="00AF6344"/>
    <w:rsid w:val="00B03037"/>
    <w:rsid w:val="00B0415D"/>
    <w:rsid w:val="00B1035E"/>
    <w:rsid w:val="00B106B8"/>
    <w:rsid w:val="00B263F6"/>
    <w:rsid w:val="00B342AB"/>
    <w:rsid w:val="00B436E9"/>
    <w:rsid w:val="00B5124B"/>
    <w:rsid w:val="00B537FA"/>
    <w:rsid w:val="00B65368"/>
    <w:rsid w:val="00B70802"/>
    <w:rsid w:val="00B86D39"/>
    <w:rsid w:val="00B92A0D"/>
    <w:rsid w:val="00BB28E9"/>
    <w:rsid w:val="00BB75F2"/>
    <w:rsid w:val="00BD4AD5"/>
    <w:rsid w:val="00BF5090"/>
    <w:rsid w:val="00C06D53"/>
    <w:rsid w:val="00C12B30"/>
    <w:rsid w:val="00C27545"/>
    <w:rsid w:val="00C416B5"/>
    <w:rsid w:val="00C437C6"/>
    <w:rsid w:val="00C43D35"/>
    <w:rsid w:val="00C44904"/>
    <w:rsid w:val="00C520E5"/>
    <w:rsid w:val="00C53758"/>
    <w:rsid w:val="00C537F8"/>
    <w:rsid w:val="00C53FF7"/>
    <w:rsid w:val="00C60D5A"/>
    <w:rsid w:val="00C6292F"/>
    <w:rsid w:val="00C6294C"/>
    <w:rsid w:val="00C7414B"/>
    <w:rsid w:val="00C80CBF"/>
    <w:rsid w:val="00C85A85"/>
    <w:rsid w:val="00C94D31"/>
    <w:rsid w:val="00C955C2"/>
    <w:rsid w:val="00C97A46"/>
    <w:rsid w:val="00CA179C"/>
    <w:rsid w:val="00CA366A"/>
    <w:rsid w:val="00CC0C6E"/>
    <w:rsid w:val="00CD3203"/>
    <w:rsid w:val="00CF3ED1"/>
    <w:rsid w:val="00D0358D"/>
    <w:rsid w:val="00D12A5E"/>
    <w:rsid w:val="00D2108D"/>
    <w:rsid w:val="00D361BC"/>
    <w:rsid w:val="00D535E0"/>
    <w:rsid w:val="00D56FEC"/>
    <w:rsid w:val="00D65A16"/>
    <w:rsid w:val="00D6690A"/>
    <w:rsid w:val="00D73650"/>
    <w:rsid w:val="00D74BA8"/>
    <w:rsid w:val="00D81F51"/>
    <w:rsid w:val="00D82B79"/>
    <w:rsid w:val="00D8516D"/>
    <w:rsid w:val="00D910A5"/>
    <w:rsid w:val="00D952CD"/>
    <w:rsid w:val="00DA3429"/>
    <w:rsid w:val="00DA4DF8"/>
    <w:rsid w:val="00DA6338"/>
    <w:rsid w:val="00DA6C47"/>
    <w:rsid w:val="00DA7246"/>
    <w:rsid w:val="00DA7483"/>
    <w:rsid w:val="00DB499A"/>
    <w:rsid w:val="00DD45BA"/>
    <w:rsid w:val="00DD691B"/>
    <w:rsid w:val="00DD72F9"/>
    <w:rsid w:val="00DE0B35"/>
    <w:rsid w:val="00DE57F7"/>
    <w:rsid w:val="00DE6DE0"/>
    <w:rsid w:val="00DF1CA3"/>
    <w:rsid w:val="00DF5B30"/>
    <w:rsid w:val="00DF664F"/>
    <w:rsid w:val="00E00394"/>
    <w:rsid w:val="00E268E5"/>
    <w:rsid w:val="00E40B1D"/>
    <w:rsid w:val="00E611EB"/>
    <w:rsid w:val="00E625C9"/>
    <w:rsid w:val="00E6412F"/>
    <w:rsid w:val="00E641C6"/>
    <w:rsid w:val="00E67884"/>
    <w:rsid w:val="00E75B93"/>
    <w:rsid w:val="00E81179"/>
    <w:rsid w:val="00E8625D"/>
    <w:rsid w:val="00E92052"/>
    <w:rsid w:val="00EA10C9"/>
    <w:rsid w:val="00ED6610"/>
    <w:rsid w:val="00EE23E6"/>
    <w:rsid w:val="00EE3713"/>
    <w:rsid w:val="00EE7AC7"/>
    <w:rsid w:val="00EF1D76"/>
    <w:rsid w:val="00EF41A2"/>
    <w:rsid w:val="00F15A1B"/>
    <w:rsid w:val="00F2021D"/>
    <w:rsid w:val="00F22EED"/>
    <w:rsid w:val="00F2400C"/>
    <w:rsid w:val="00F31FFC"/>
    <w:rsid w:val="00F374DD"/>
    <w:rsid w:val="00F407D3"/>
    <w:rsid w:val="00F4162E"/>
    <w:rsid w:val="00F4241E"/>
    <w:rsid w:val="00F507DD"/>
    <w:rsid w:val="00F53963"/>
    <w:rsid w:val="00F64D7C"/>
    <w:rsid w:val="00F716A6"/>
    <w:rsid w:val="00F72BE1"/>
    <w:rsid w:val="00F73508"/>
    <w:rsid w:val="00F741FA"/>
    <w:rsid w:val="00F764D7"/>
    <w:rsid w:val="00F766C3"/>
    <w:rsid w:val="00F8237F"/>
    <w:rsid w:val="00F84FC6"/>
    <w:rsid w:val="00F9554B"/>
    <w:rsid w:val="00FA1DC8"/>
    <w:rsid w:val="00FB15F5"/>
    <w:rsid w:val="00FB3D9B"/>
    <w:rsid w:val="00FB5EC3"/>
    <w:rsid w:val="00FB67DD"/>
    <w:rsid w:val="00FB7F13"/>
    <w:rsid w:val="00FC33CF"/>
    <w:rsid w:val="00FE0AFD"/>
    <w:rsid w:val="00FE0E44"/>
    <w:rsid w:val="00FE26CF"/>
    <w:rsid w:val="00FE5B59"/>
    <w:rsid w:val="00FE6AA6"/>
    <w:rsid w:val="00FE7420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BBE14E2C-6EC7-4C6C-AEDF-239BC9AD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  <w:style w:type="paragraph" w:styleId="aff1">
    <w:name w:val="Normal (Web)"/>
    <w:basedOn w:val="a"/>
    <w:uiPriority w:val="99"/>
    <w:unhideWhenUsed/>
    <w:qFormat/>
    <w:rsid w:val="001B5224"/>
    <w:pPr>
      <w:spacing w:before="280" w:after="280"/>
    </w:pPr>
    <w:rPr>
      <w:sz w:val="24"/>
      <w:szCs w:val="24"/>
      <w:lang w:eastAsia="zh-CN"/>
    </w:rPr>
  </w:style>
  <w:style w:type="paragraph" w:customStyle="1" w:styleId="ConsNormal">
    <w:name w:val="ConsNormal"/>
    <w:rsid w:val="00027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40&amp;dst=154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06&amp;dst=18775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2026-03-09T20:00:00+00:00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064FB36-7912-4C8F-AD5E-0DF3587EA41B}"/>
</file>

<file path=customXml/itemProps2.xml><?xml version="1.0" encoding="utf-8"?>
<ds:datastoreItem xmlns:ds="http://schemas.openxmlformats.org/officeDocument/2006/customXml" ds:itemID="{F8971EA8-1C84-4A80-A200-DF4F48520518}"/>
</file>

<file path=customXml/itemProps3.xml><?xml version="1.0" encoding="utf-8"?>
<ds:datastoreItem xmlns:ds="http://schemas.openxmlformats.org/officeDocument/2006/customXml" ds:itemID="{63C5A122-E4D7-4E62-B2AF-FAAFAF7FE245}"/>
</file>

<file path=customXml/itemProps4.xml><?xml version="1.0" encoding="utf-8"?>
<ds:datastoreItem xmlns:ds="http://schemas.openxmlformats.org/officeDocument/2006/customXml" ds:itemID="{AB420A5D-5F30-491B-8E97-BCAFC1BCA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731</Words>
  <Characters>5704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2026-03-02T11:47:00Z</cp:lastPrinted>
  <dcterms:created xsi:type="dcterms:W3CDTF">2026-03-06T10:57:00Z</dcterms:created>
  <dcterms:modified xsi:type="dcterms:W3CDTF">2026-03-10T09:08:00Z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