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760A2" w:rsidRDefault="00715E23" w:rsidP="00A760A2">
      <w:pPr>
        <w:jc w:val="center"/>
        <w:rPr>
          <w:caps/>
          <w:sz w:val="32"/>
          <w:szCs w:val="32"/>
        </w:rPr>
      </w:pPr>
      <w:r w:rsidRPr="00A760A2">
        <w:rPr>
          <w:caps/>
          <w:sz w:val="32"/>
          <w:szCs w:val="32"/>
        </w:rPr>
        <w:t>ВОЛГОГРАДСКая городская дума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32"/>
        </w:rPr>
      </w:pPr>
      <w:r w:rsidRPr="00A760A2">
        <w:rPr>
          <w:b/>
          <w:sz w:val="32"/>
        </w:rPr>
        <w:t>РЕШЕНИЕ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60A2" w:rsidRDefault="00556EF0" w:rsidP="00A760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60A2">
        <w:rPr>
          <w:sz w:val="16"/>
          <w:szCs w:val="16"/>
        </w:rPr>
        <w:t>400066, Волгоград, пр-кт им.</w:t>
      </w:r>
      <w:r w:rsidR="0010551E" w:rsidRPr="00A760A2">
        <w:rPr>
          <w:sz w:val="16"/>
          <w:szCs w:val="16"/>
        </w:rPr>
        <w:t xml:space="preserve"> </w:t>
      </w:r>
      <w:r w:rsidRPr="00A760A2">
        <w:rPr>
          <w:sz w:val="16"/>
          <w:szCs w:val="16"/>
        </w:rPr>
        <w:t xml:space="preserve">В.И.Ленина, д. 10, тел./факс (8442) 38-08-89, </w:t>
      </w:r>
      <w:r w:rsidRPr="00A760A2">
        <w:rPr>
          <w:sz w:val="16"/>
          <w:szCs w:val="16"/>
          <w:lang w:val="en-US"/>
        </w:rPr>
        <w:t>E</w:t>
      </w:r>
      <w:r w:rsidRPr="00A760A2">
        <w:rPr>
          <w:sz w:val="16"/>
          <w:szCs w:val="16"/>
        </w:rPr>
        <w:t>-</w:t>
      </w:r>
      <w:r w:rsidRPr="00A760A2">
        <w:rPr>
          <w:sz w:val="16"/>
          <w:szCs w:val="16"/>
          <w:lang w:val="en-US"/>
        </w:rPr>
        <w:t>mail</w:t>
      </w:r>
      <w:r w:rsidRPr="00A760A2">
        <w:rPr>
          <w:sz w:val="16"/>
          <w:szCs w:val="16"/>
        </w:rPr>
        <w:t xml:space="preserve">: </w:t>
      </w:r>
      <w:r w:rsidR="005E5400" w:rsidRPr="00A760A2">
        <w:rPr>
          <w:sz w:val="16"/>
          <w:szCs w:val="16"/>
          <w:lang w:val="en-US"/>
        </w:rPr>
        <w:t>gs</w:t>
      </w:r>
      <w:r w:rsidR="005E5400" w:rsidRPr="00A760A2">
        <w:rPr>
          <w:sz w:val="16"/>
          <w:szCs w:val="16"/>
        </w:rPr>
        <w:t>_</w:t>
      </w:r>
      <w:r w:rsidR="005E5400" w:rsidRPr="00A760A2">
        <w:rPr>
          <w:sz w:val="16"/>
          <w:szCs w:val="16"/>
          <w:lang w:val="en-US"/>
        </w:rPr>
        <w:t>kanc</w:t>
      </w:r>
      <w:r w:rsidR="005E5400" w:rsidRPr="00A760A2">
        <w:rPr>
          <w:sz w:val="16"/>
          <w:szCs w:val="16"/>
        </w:rPr>
        <w:t>@</w:t>
      </w:r>
      <w:r w:rsidR="005E5400" w:rsidRPr="00A760A2">
        <w:rPr>
          <w:sz w:val="16"/>
          <w:szCs w:val="16"/>
          <w:lang w:val="en-US"/>
        </w:rPr>
        <w:t>volgsovet</w:t>
      </w:r>
      <w:r w:rsidR="005E5400" w:rsidRPr="00A760A2">
        <w:rPr>
          <w:sz w:val="16"/>
          <w:szCs w:val="16"/>
        </w:rPr>
        <w:t>.</w:t>
      </w:r>
      <w:r w:rsidR="005E5400" w:rsidRPr="00A760A2">
        <w:rPr>
          <w:sz w:val="16"/>
          <w:szCs w:val="16"/>
          <w:lang w:val="en-US"/>
        </w:rPr>
        <w:t>ru</w:t>
      </w:r>
    </w:p>
    <w:p w:rsidR="00715E23" w:rsidRPr="00A760A2" w:rsidRDefault="00715E23" w:rsidP="00A760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60A2" w:rsidTr="002E7342">
        <w:tc>
          <w:tcPr>
            <w:tcW w:w="486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94250C" w:rsidP="00A760A2">
            <w:pPr>
              <w:pStyle w:val="aa"/>
              <w:jc w:val="center"/>
            </w:pPr>
            <w:r w:rsidRPr="00A760A2"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94250C" w:rsidP="00A760A2">
            <w:pPr>
              <w:pStyle w:val="aa"/>
              <w:jc w:val="center"/>
            </w:pPr>
            <w:r w:rsidRPr="00A760A2">
              <w:t>78/</w:t>
            </w:r>
            <w:r w:rsidR="00A96DA1">
              <w:t>1101</w:t>
            </w:r>
          </w:p>
        </w:tc>
      </w:tr>
    </w:tbl>
    <w:p w:rsidR="004D75D6" w:rsidRPr="00A760A2" w:rsidRDefault="004D75D6" w:rsidP="00A760A2">
      <w:pPr>
        <w:rPr>
          <w:sz w:val="28"/>
          <w:szCs w:val="28"/>
        </w:rPr>
      </w:pPr>
    </w:p>
    <w:p w:rsidR="00323B88" w:rsidRPr="00A760A2" w:rsidRDefault="00323B88" w:rsidP="00A760A2">
      <w:pPr>
        <w:ind w:right="5103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 утверждении в первом чтении бюджета Волгограда на 2023 год и на плановый период 2024 и 2025 годов</w:t>
      </w:r>
    </w:p>
    <w:p w:rsidR="00323B88" w:rsidRPr="00A760A2" w:rsidRDefault="00323B88" w:rsidP="00A760A2">
      <w:pPr>
        <w:tabs>
          <w:tab w:val="left" w:pos="9639"/>
        </w:tabs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</w:t>
      </w:r>
      <w:r w:rsidR="00A760A2">
        <w:rPr>
          <w:sz w:val="28"/>
          <w:szCs w:val="28"/>
        </w:rPr>
        <w:t xml:space="preserve">           </w:t>
      </w:r>
      <w:r w:rsidRPr="00A760A2">
        <w:rPr>
          <w:sz w:val="28"/>
          <w:szCs w:val="28"/>
        </w:rPr>
        <w:t>статьями 5, 7, 24, 26, 36, 39 Устава города-героя Волгоград</w:t>
      </w:r>
      <w:r w:rsidR="00B3707E" w:rsidRPr="00A760A2">
        <w:rPr>
          <w:sz w:val="28"/>
          <w:szCs w:val="28"/>
        </w:rPr>
        <w:t>а, Волгоградская городская Дума</w:t>
      </w:r>
    </w:p>
    <w:p w:rsidR="00323B88" w:rsidRPr="00A760A2" w:rsidRDefault="00323B88" w:rsidP="00A760A2">
      <w:pPr>
        <w:tabs>
          <w:tab w:val="left" w:pos="9639"/>
        </w:tabs>
        <w:jc w:val="both"/>
        <w:rPr>
          <w:b/>
          <w:sz w:val="28"/>
          <w:szCs w:val="28"/>
        </w:rPr>
      </w:pPr>
      <w:r w:rsidRPr="00A760A2">
        <w:rPr>
          <w:b/>
          <w:sz w:val="28"/>
          <w:szCs w:val="28"/>
        </w:rPr>
        <w:t>РЕШИЛА: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1. Утвердить в первом чтении бюджет Волгограда на 2023 год и на плановый период 2024 и 2025 годов.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2. Утвердить основные характеристики бюджета Волгограда на 2023 год и на плановый период 2024 и 2025 годов: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2.1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  <w:szCs w:val="28"/>
        </w:rPr>
        <w:t>На 2023 год: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в                     сумме 34485469,9 тыс. рублей, в том числе безвозмездные поступления из областного бюджета – 26342117,4 тыс. рублей и поступления налоговых доходов по дополнительным нормативам отчислений – 2601,4 тыс. 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                                                             в сумме 34485469,9</w:t>
      </w:r>
      <w:r w:rsidRPr="00A760A2">
        <w:rPr>
          <w:sz w:val="28"/>
          <w:szCs w:val="28"/>
        </w:rPr>
        <w:t xml:space="preserve"> </w:t>
      </w:r>
      <w:r w:rsidRPr="00A760A2">
        <w:rPr>
          <w:rFonts w:ascii="Times New Roman" w:hAnsi="Times New Roman" w:cs="Times New Roman"/>
          <w:sz w:val="28"/>
          <w:szCs w:val="28"/>
        </w:rPr>
        <w:t>тыс. 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год.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2.2. На 2024 год и на 2025 год: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на 2024 год в сумме 35493019,3 тыс. рублей, в том числе безвозмездные поступления из областного бюджета – 26832377,8 тыс. рублей, и на 2025 год                                           в сумме 26386937,0 тыс. рублей, в том числе безвозмездные поступления из областного бюджета – 17274243,2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 xml:space="preserve">общий объем расходов бюджета Волгограда на 2024 год в </w:t>
      </w:r>
      <w:r w:rsidR="00A760A2">
        <w:rPr>
          <w:sz w:val="28"/>
          <w:szCs w:val="28"/>
        </w:rPr>
        <w:t xml:space="preserve">                    </w:t>
      </w:r>
      <w:r w:rsidRPr="00A760A2">
        <w:rPr>
          <w:sz w:val="28"/>
          <w:szCs w:val="28"/>
        </w:rPr>
        <w:t xml:space="preserve">сумме 35493019,3 тыс. рублей, в том числе условно утвержденные расходы </w:t>
      </w:r>
      <w:r w:rsidR="00A760A2">
        <w:rPr>
          <w:sz w:val="28"/>
          <w:szCs w:val="28"/>
        </w:rPr>
        <w:t xml:space="preserve">   </w:t>
      </w:r>
      <w:r w:rsidRPr="00A760A2">
        <w:rPr>
          <w:sz w:val="28"/>
          <w:szCs w:val="28"/>
        </w:rPr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216516,0 тыс. рублей, и на 2025 год в сумме 26386937,0 тыс. рублей, в том числе условно утвержденные расходы (без учета расходов бюджета Волгограда, </w:t>
      </w:r>
      <w:r w:rsidRPr="00A760A2">
        <w:rPr>
          <w:sz w:val="28"/>
          <w:szCs w:val="28"/>
        </w:rPr>
        <w:lastRenderedPageBreak/>
        <w:t>предусмотренных за счет межбюджетных трансфертов из других бюджетов бюджетной системы Российской Федерации, имеющих целевое назначение) – 455634,7 тыс. 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2024 и 2025 годы.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на 01 января 2024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A760A2" w:rsidRDefault="00323B88" w:rsidP="00A760A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на 01 января 2025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на 01 января 2026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 xml:space="preserve">Установить объем расходов на обслуживание муниципального долга Волгограда на 2023 год в сумме 149923,6 тыс. рублей, на 2024 год </w:t>
      </w:r>
      <w:r w:rsidR="000B2C8F" w:rsidRPr="00A760A2">
        <w:rPr>
          <w:sz w:val="28"/>
          <w:szCs w:val="28"/>
        </w:rPr>
        <w:t xml:space="preserve">                             </w:t>
      </w:r>
      <w:r w:rsidRPr="00A760A2">
        <w:rPr>
          <w:sz w:val="28"/>
          <w:szCs w:val="28"/>
        </w:rPr>
        <w:t>в</w:t>
      </w:r>
      <w:r w:rsidR="000B2C8F" w:rsidRP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сумме 177514,3 тыс. рублей, на 2025 год в сумме 188138,9 тыс. рублей.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6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CE6207">
        <w:rPr>
          <w:rFonts w:ascii="Times New Roman" w:hAnsi="Times New Roman" w:cs="Times New Roman"/>
          <w:sz w:val="28"/>
        </w:rPr>
        <w:t xml:space="preserve">первого </w:t>
      </w:r>
      <w:r w:rsidRPr="00A760A2">
        <w:rPr>
          <w:rFonts w:ascii="Times New Roman" w:hAnsi="Times New Roman" w:cs="Times New Roman"/>
          <w:sz w:val="28"/>
        </w:rPr>
        <w:t>заместителя председателя Волгоградской городской Думы Дильмана Д.А.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323B88" w:rsidRPr="00A760A2" w:rsidTr="00057D78">
        <w:tc>
          <w:tcPr>
            <w:tcW w:w="5637" w:type="dxa"/>
          </w:tcPr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A760A2">
              <w:rPr>
                <w:color w:val="000000"/>
                <w:sz w:val="28"/>
                <w:szCs w:val="28"/>
              </w:rPr>
              <w:t xml:space="preserve"> </w:t>
            </w:r>
            <w:r w:rsidRPr="00A760A2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218" w:type="dxa"/>
          </w:tcPr>
          <w:p w:rsidR="00323B88" w:rsidRPr="00A760A2" w:rsidRDefault="00323B88" w:rsidP="00A760A2">
            <w:pPr>
              <w:ind w:left="175"/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jc w:val="right"/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323B88" w:rsidRPr="00A760A2" w:rsidRDefault="00323B88" w:rsidP="00A760A2">
      <w:pPr>
        <w:ind w:left="1276" w:hanging="1276"/>
        <w:jc w:val="both"/>
        <w:rPr>
          <w:sz w:val="28"/>
          <w:szCs w:val="28"/>
        </w:rPr>
      </w:pPr>
    </w:p>
    <w:p w:rsidR="000B2C8F" w:rsidRPr="00A760A2" w:rsidRDefault="000B2C8F" w:rsidP="00A760A2">
      <w:pPr>
        <w:ind w:left="1276" w:hanging="1276"/>
        <w:jc w:val="both"/>
        <w:rPr>
          <w:sz w:val="28"/>
          <w:szCs w:val="28"/>
        </w:rPr>
      </w:pPr>
    </w:p>
    <w:p w:rsidR="000B2C8F" w:rsidRPr="00A760A2" w:rsidRDefault="000B2C8F" w:rsidP="00A760A2">
      <w:pPr>
        <w:ind w:left="1276" w:hanging="1276"/>
        <w:jc w:val="both"/>
        <w:rPr>
          <w:sz w:val="28"/>
          <w:szCs w:val="28"/>
        </w:rPr>
      </w:pPr>
    </w:p>
    <w:p w:rsidR="000B2C8F" w:rsidRPr="00A760A2" w:rsidRDefault="000B2C8F" w:rsidP="00A760A2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0B2C8F" w:rsidRPr="00A760A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FF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20930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0358"/>
    <w:rsid w:val="000B2C8F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3B88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250C"/>
    <w:rsid w:val="00964FF6"/>
    <w:rsid w:val="00971734"/>
    <w:rsid w:val="009E7673"/>
    <w:rsid w:val="00A07440"/>
    <w:rsid w:val="00A25AC1"/>
    <w:rsid w:val="00A760A2"/>
    <w:rsid w:val="00A96DA1"/>
    <w:rsid w:val="00AD47C9"/>
    <w:rsid w:val="00AE6D24"/>
    <w:rsid w:val="00B3707E"/>
    <w:rsid w:val="00B537FA"/>
    <w:rsid w:val="00B86D39"/>
    <w:rsid w:val="00BB75F2"/>
    <w:rsid w:val="00C04FFB"/>
    <w:rsid w:val="00C53FF7"/>
    <w:rsid w:val="00C7414B"/>
    <w:rsid w:val="00C85A85"/>
    <w:rsid w:val="00CD3203"/>
    <w:rsid w:val="00CE6207"/>
    <w:rsid w:val="00D0358D"/>
    <w:rsid w:val="00D06D8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E556BC1E-0D63-44F8-AE62-1F51A2CD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323B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2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5E502E-284B-481F-BA68-E95BD2E56398}"/>
</file>

<file path=customXml/itemProps2.xml><?xml version="1.0" encoding="utf-8"?>
<ds:datastoreItem xmlns:ds="http://schemas.openxmlformats.org/officeDocument/2006/customXml" ds:itemID="{24AAC45F-511A-460D-A814-764E8EC00BE6}"/>
</file>

<file path=customXml/itemProps3.xml><?xml version="1.0" encoding="utf-8"?>
<ds:datastoreItem xmlns:ds="http://schemas.openxmlformats.org/officeDocument/2006/customXml" ds:itemID="{54D39E99-F527-491C-A31D-FCB6202658AD}"/>
</file>

<file path=customXml/itemProps4.xml><?xml version="1.0" encoding="utf-8"?>
<ds:datastoreItem xmlns:ds="http://schemas.openxmlformats.org/officeDocument/2006/customXml" ds:itemID="{2D970CFF-69A4-4D56-ACA7-BB3A550A0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2022-12-09T09:10:00Z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