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F51629" w:rsidRDefault="00715E23" w:rsidP="00F51629">
      <w:pPr>
        <w:contextualSpacing/>
        <w:jc w:val="center"/>
        <w:rPr>
          <w:caps/>
          <w:sz w:val="32"/>
          <w:szCs w:val="32"/>
        </w:rPr>
      </w:pPr>
      <w:r w:rsidRPr="00F51629">
        <w:rPr>
          <w:caps/>
          <w:sz w:val="32"/>
          <w:szCs w:val="32"/>
        </w:rPr>
        <w:t>ВОЛГОГРАДСКая городская дума</w:t>
      </w:r>
    </w:p>
    <w:p w:rsidR="00715E23" w:rsidRPr="00F51629" w:rsidRDefault="00715E23" w:rsidP="00F51629">
      <w:pPr>
        <w:pBdr>
          <w:bottom w:val="double" w:sz="12" w:space="1" w:color="auto"/>
        </w:pBdr>
        <w:contextualSpacing/>
        <w:jc w:val="center"/>
        <w:rPr>
          <w:sz w:val="12"/>
        </w:rPr>
      </w:pPr>
    </w:p>
    <w:p w:rsidR="00715E23" w:rsidRPr="00F51629" w:rsidRDefault="00715E23" w:rsidP="00F51629">
      <w:pPr>
        <w:pBdr>
          <w:bottom w:val="double" w:sz="12" w:space="1" w:color="auto"/>
        </w:pBdr>
        <w:contextualSpacing/>
        <w:jc w:val="center"/>
        <w:rPr>
          <w:b/>
          <w:sz w:val="32"/>
        </w:rPr>
      </w:pPr>
      <w:r w:rsidRPr="00F51629">
        <w:rPr>
          <w:b/>
          <w:sz w:val="32"/>
        </w:rPr>
        <w:t>РЕШЕНИЕ</w:t>
      </w:r>
    </w:p>
    <w:p w:rsidR="00715E23" w:rsidRPr="00F51629" w:rsidRDefault="00715E23" w:rsidP="00F51629">
      <w:pPr>
        <w:pBdr>
          <w:bottom w:val="double" w:sz="12" w:space="1" w:color="auto"/>
        </w:pBdr>
        <w:contextualSpacing/>
        <w:jc w:val="center"/>
        <w:rPr>
          <w:b/>
          <w:sz w:val="12"/>
          <w:szCs w:val="12"/>
        </w:rPr>
      </w:pPr>
    </w:p>
    <w:p w:rsidR="00556EF0" w:rsidRPr="00F51629" w:rsidRDefault="00556EF0" w:rsidP="00F51629">
      <w:pPr>
        <w:pBdr>
          <w:bottom w:val="double" w:sz="12" w:space="1" w:color="auto"/>
        </w:pBdr>
        <w:contextualSpacing/>
        <w:jc w:val="center"/>
        <w:rPr>
          <w:sz w:val="16"/>
          <w:szCs w:val="16"/>
        </w:rPr>
      </w:pPr>
      <w:r w:rsidRPr="00F51629">
        <w:rPr>
          <w:sz w:val="16"/>
          <w:szCs w:val="16"/>
        </w:rPr>
        <w:t>400066, Волгоград, пр-кт им.</w:t>
      </w:r>
      <w:r w:rsidR="0010551E" w:rsidRPr="00F51629">
        <w:rPr>
          <w:sz w:val="16"/>
          <w:szCs w:val="16"/>
        </w:rPr>
        <w:t xml:space="preserve"> </w:t>
      </w:r>
      <w:r w:rsidRPr="00F51629">
        <w:rPr>
          <w:sz w:val="16"/>
          <w:szCs w:val="16"/>
        </w:rPr>
        <w:t xml:space="preserve">В.И.Ленина, д. 10, тел./факс (8442) 38-08-89, </w:t>
      </w:r>
      <w:r w:rsidRPr="00F51629">
        <w:rPr>
          <w:sz w:val="16"/>
          <w:szCs w:val="16"/>
          <w:lang w:val="en-US"/>
        </w:rPr>
        <w:t>E</w:t>
      </w:r>
      <w:r w:rsidRPr="00F51629">
        <w:rPr>
          <w:sz w:val="16"/>
          <w:szCs w:val="16"/>
        </w:rPr>
        <w:t>-</w:t>
      </w:r>
      <w:r w:rsidRPr="00F51629">
        <w:rPr>
          <w:sz w:val="16"/>
          <w:szCs w:val="16"/>
          <w:lang w:val="en-US"/>
        </w:rPr>
        <w:t>mail</w:t>
      </w:r>
      <w:r w:rsidRPr="00F51629">
        <w:rPr>
          <w:sz w:val="16"/>
          <w:szCs w:val="16"/>
        </w:rPr>
        <w:t xml:space="preserve">: </w:t>
      </w:r>
      <w:r w:rsidR="005E5400" w:rsidRPr="00F51629">
        <w:rPr>
          <w:sz w:val="16"/>
          <w:szCs w:val="16"/>
          <w:lang w:val="en-US"/>
        </w:rPr>
        <w:t>gs</w:t>
      </w:r>
      <w:r w:rsidR="005E5400" w:rsidRPr="00F51629">
        <w:rPr>
          <w:sz w:val="16"/>
          <w:szCs w:val="16"/>
        </w:rPr>
        <w:t>_</w:t>
      </w:r>
      <w:r w:rsidR="005E5400" w:rsidRPr="00F51629">
        <w:rPr>
          <w:sz w:val="16"/>
          <w:szCs w:val="16"/>
          <w:lang w:val="en-US"/>
        </w:rPr>
        <w:t>kanc</w:t>
      </w:r>
      <w:r w:rsidR="005E5400" w:rsidRPr="00F51629">
        <w:rPr>
          <w:sz w:val="16"/>
          <w:szCs w:val="16"/>
        </w:rPr>
        <w:t>@</w:t>
      </w:r>
      <w:r w:rsidR="005E5400" w:rsidRPr="00F51629">
        <w:rPr>
          <w:sz w:val="16"/>
          <w:szCs w:val="16"/>
          <w:lang w:val="en-US"/>
        </w:rPr>
        <w:t>volgsovet</w:t>
      </w:r>
      <w:r w:rsidR="005E5400" w:rsidRPr="00F51629">
        <w:rPr>
          <w:sz w:val="16"/>
          <w:szCs w:val="16"/>
        </w:rPr>
        <w:t>.</w:t>
      </w:r>
      <w:r w:rsidR="005E5400" w:rsidRPr="00F51629">
        <w:rPr>
          <w:sz w:val="16"/>
          <w:szCs w:val="16"/>
          <w:lang w:val="en-US"/>
        </w:rPr>
        <w:t>ru</w:t>
      </w:r>
    </w:p>
    <w:p w:rsidR="00715E23" w:rsidRPr="00F51629" w:rsidRDefault="00715E23" w:rsidP="00F51629">
      <w:pPr>
        <w:contextualSpacing/>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F51629" w:rsidTr="002E7342">
        <w:tc>
          <w:tcPr>
            <w:tcW w:w="486" w:type="dxa"/>
            <w:vAlign w:val="bottom"/>
            <w:hideMark/>
          </w:tcPr>
          <w:p w:rsidR="00715E23" w:rsidRPr="00F51629" w:rsidRDefault="00715E23" w:rsidP="00F51629">
            <w:pPr>
              <w:pStyle w:val="aa"/>
              <w:contextualSpacing/>
              <w:jc w:val="center"/>
            </w:pPr>
            <w:r w:rsidRPr="00F51629">
              <w:t>от</w:t>
            </w:r>
          </w:p>
        </w:tc>
        <w:tc>
          <w:tcPr>
            <w:tcW w:w="1465" w:type="dxa"/>
            <w:tcBorders>
              <w:top w:val="nil"/>
              <w:left w:val="nil"/>
              <w:bottom w:val="single" w:sz="4" w:space="0" w:color="auto"/>
              <w:right w:val="nil"/>
            </w:tcBorders>
            <w:vAlign w:val="bottom"/>
          </w:tcPr>
          <w:p w:rsidR="00715E23" w:rsidRPr="00F51629" w:rsidRDefault="00022A22" w:rsidP="00F51629">
            <w:pPr>
              <w:pStyle w:val="aa"/>
              <w:contextualSpacing/>
              <w:jc w:val="center"/>
            </w:pPr>
            <w:r w:rsidRPr="00F51629">
              <w:t>19.04.2023</w:t>
            </w:r>
          </w:p>
        </w:tc>
        <w:tc>
          <w:tcPr>
            <w:tcW w:w="434" w:type="dxa"/>
            <w:vAlign w:val="bottom"/>
            <w:hideMark/>
          </w:tcPr>
          <w:p w:rsidR="00715E23" w:rsidRPr="00F51629" w:rsidRDefault="00715E23" w:rsidP="00F51629">
            <w:pPr>
              <w:pStyle w:val="aa"/>
              <w:contextualSpacing/>
              <w:jc w:val="center"/>
            </w:pPr>
            <w:r w:rsidRPr="00F51629">
              <w:t>№</w:t>
            </w:r>
          </w:p>
        </w:tc>
        <w:tc>
          <w:tcPr>
            <w:tcW w:w="1125" w:type="dxa"/>
            <w:tcBorders>
              <w:top w:val="nil"/>
              <w:left w:val="nil"/>
              <w:bottom w:val="single" w:sz="4" w:space="0" w:color="auto"/>
              <w:right w:val="nil"/>
            </w:tcBorders>
            <w:vAlign w:val="bottom"/>
          </w:tcPr>
          <w:p w:rsidR="00715E23" w:rsidRPr="00F51629" w:rsidRDefault="00022A22" w:rsidP="00F51629">
            <w:pPr>
              <w:pStyle w:val="aa"/>
              <w:contextualSpacing/>
              <w:jc w:val="center"/>
            </w:pPr>
            <w:r w:rsidRPr="00F51629">
              <w:t>86/1181</w:t>
            </w:r>
          </w:p>
        </w:tc>
      </w:tr>
    </w:tbl>
    <w:p w:rsidR="004D75D6" w:rsidRPr="00F51629" w:rsidRDefault="004D75D6" w:rsidP="00F51629">
      <w:pPr>
        <w:ind w:left="4820"/>
        <w:contextualSpacing/>
        <w:rPr>
          <w:sz w:val="28"/>
          <w:szCs w:val="28"/>
        </w:rPr>
      </w:pPr>
    </w:p>
    <w:p w:rsidR="00022A22" w:rsidRPr="00F51629" w:rsidRDefault="00022A22" w:rsidP="00F51629">
      <w:pPr>
        <w:widowControl w:val="0"/>
        <w:tabs>
          <w:tab w:val="left" w:pos="3544"/>
          <w:tab w:val="left" w:pos="3828"/>
          <w:tab w:val="left" w:pos="5812"/>
          <w:tab w:val="left" w:pos="6237"/>
          <w:tab w:val="left" w:pos="8640"/>
        </w:tabs>
        <w:suppressAutoHyphens/>
        <w:autoSpaceDE w:val="0"/>
        <w:autoSpaceDN w:val="0"/>
        <w:adjustRightInd w:val="0"/>
        <w:ind w:right="4394"/>
        <w:contextualSpacing/>
        <w:jc w:val="both"/>
        <w:rPr>
          <w:sz w:val="28"/>
          <w:szCs w:val="28"/>
        </w:rPr>
      </w:pPr>
      <w:r w:rsidRPr="00F51629">
        <w:rPr>
          <w:sz w:val="28"/>
          <w:szCs w:val="28"/>
        </w:rPr>
        <w:t xml:space="preserve">О внесении изменений в решение Волгоградской городской Думы </w:t>
      </w:r>
      <w:r w:rsidR="00F51629" w:rsidRPr="00F51629">
        <w:rPr>
          <w:sz w:val="28"/>
          <w:szCs w:val="28"/>
        </w:rPr>
        <w:t xml:space="preserve">                </w:t>
      </w:r>
      <w:r w:rsidRPr="00F51629">
        <w:rPr>
          <w:sz w:val="28"/>
          <w:szCs w:val="28"/>
        </w:rPr>
        <w:t>от 21.12.2018 № 5/115 «Об утверждении Правил землепользования и застройки городского округа город-герой Волгоград»</w:t>
      </w:r>
    </w:p>
    <w:p w:rsidR="00022A22" w:rsidRPr="00F51629" w:rsidRDefault="00022A22" w:rsidP="00F51629">
      <w:pPr>
        <w:tabs>
          <w:tab w:val="left" w:pos="4253"/>
        </w:tabs>
        <w:ind w:right="5386"/>
        <w:contextualSpacing/>
        <w:jc w:val="both"/>
        <w:rPr>
          <w:sz w:val="28"/>
          <w:szCs w:val="28"/>
        </w:rPr>
      </w:pPr>
    </w:p>
    <w:p w:rsidR="00022A22" w:rsidRPr="00F51629" w:rsidRDefault="00022A22" w:rsidP="00F51629">
      <w:pPr>
        <w:pStyle w:val="ConsPlusNormal"/>
        <w:ind w:firstLine="720"/>
        <w:contextualSpacing/>
        <w:jc w:val="both"/>
        <w:rPr>
          <w:rFonts w:ascii="Times New Roman" w:hAnsi="Times New Roman" w:cs="Times New Roman"/>
          <w:b/>
          <w:sz w:val="28"/>
          <w:szCs w:val="28"/>
        </w:rPr>
      </w:pPr>
      <w:r w:rsidRPr="00F51629">
        <w:rPr>
          <w:rFonts w:ascii="Times New Roman" w:hAnsi="Times New Roman" w:cs="Times New Roman"/>
          <w:sz w:val="28"/>
          <w:szCs w:val="28"/>
        </w:rPr>
        <w:t>В соответствии со статьями 31 – 33 Градостроительного кодекса Российской Федерации, с учетом протокола общественных обсуждений</w:t>
      </w:r>
      <w:r w:rsidRPr="00F51629">
        <w:rPr>
          <w:rFonts w:ascii="Times New Roman" w:hAnsi="Times New Roman" w:cs="Times New Roman"/>
          <w:sz w:val="28"/>
          <w:szCs w:val="28"/>
        </w:rPr>
        <w:br/>
        <w:t>от 17 июня 2022 г., заключения о результатах общественных обсуждений</w:t>
      </w:r>
      <w:r w:rsidR="00F51629">
        <w:rPr>
          <w:rFonts w:ascii="Times New Roman" w:hAnsi="Times New Roman" w:cs="Times New Roman"/>
          <w:sz w:val="28"/>
          <w:szCs w:val="28"/>
        </w:rPr>
        <w:t xml:space="preserve"> </w:t>
      </w:r>
      <w:r w:rsidRPr="00F51629">
        <w:rPr>
          <w:rFonts w:ascii="Times New Roman" w:hAnsi="Times New Roman" w:cs="Times New Roman"/>
          <w:sz w:val="28"/>
          <w:szCs w:val="28"/>
        </w:rPr>
        <w:t>по проекту о внесении изменения в Правила землепользования и застройки городского округа город-герой Волгоград, утвержденные решением Волгоградской</w:t>
      </w:r>
      <w:r w:rsidR="00B53769" w:rsidRPr="00F51629">
        <w:rPr>
          <w:rFonts w:ascii="Times New Roman" w:hAnsi="Times New Roman" w:cs="Times New Roman"/>
          <w:sz w:val="28"/>
          <w:szCs w:val="28"/>
        </w:rPr>
        <w:t xml:space="preserve"> городской Думы от 21.12.2018 № </w:t>
      </w:r>
      <w:r w:rsidRPr="00F51629">
        <w:rPr>
          <w:rFonts w:ascii="Times New Roman" w:hAnsi="Times New Roman" w:cs="Times New Roman"/>
          <w:sz w:val="28"/>
          <w:szCs w:val="28"/>
        </w:rPr>
        <w:t>5/115 «Об утверждении Правил землепользования и застройки городского округа город-герой Волгоград», от 17 июня 2022 г., руководствуясь статьями 24, 26 Устава города-героя Волгограда, Волгоградская городская Дума</w:t>
      </w:r>
    </w:p>
    <w:p w:rsidR="00022A22" w:rsidRPr="00F51629" w:rsidRDefault="00022A22" w:rsidP="00F51629">
      <w:pPr>
        <w:pStyle w:val="ConsPlusNormal"/>
        <w:contextualSpacing/>
        <w:jc w:val="both"/>
        <w:rPr>
          <w:rFonts w:ascii="Times New Roman" w:hAnsi="Times New Roman" w:cs="Times New Roman"/>
          <w:b/>
          <w:sz w:val="28"/>
          <w:szCs w:val="28"/>
        </w:rPr>
      </w:pPr>
      <w:r w:rsidRPr="00F51629">
        <w:rPr>
          <w:rFonts w:ascii="Times New Roman" w:hAnsi="Times New Roman" w:cs="Times New Roman"/>
          <w:b/>
          <w:sz w:val="28"/>
          <w:szCs w:val="28"/>
        </w:rPr>
        <w:t>РЕШИЛА:</w:t>
      </w:r>
    </w:p>
    <w:p w:rsidR="00022A22" w:rsidRPr="00F51629" w:rsidRDefault="00022A22" w:rsidP="00F51629">
      <w:pPr>
        <w:autoSpaceDE w:val="0"/>
        <w:autoSpaceDN w:val="0"/>
        <w:adjustRightInd w:val="0"/>
        <w:ind w:firstLine="720"/>
        <w:contextualSpacing/>
        <w:jc w:val="both"/>
        <w:rPr>
          <w:sz w:val="28"/>
          <w:szCs w:val="28"/>
        </w:rPr>
      </w:pPr>
      <w:r w:rsidRPr="00F51629">
        <w:rPr>
          <w:rFonts w:eastAsia="Calibri"/>
          <w:sz w:val="28"/>
          <w:szCs w:val="28"/>
          <w:lang w:eastAsia="en-US"/>
        </w:rPr>
        <w:t xml:space="preserve">1. </w:t>
      </w:r>
      <w:r w:rsidRPr="00F51629">
        <w:rPr>
          <w:sz w:val="28"/>
          <w:szCs w:val="28"/>
        </w:rPr>
        <w:t>Внести в Правила землепользования и застройки городского округа город-герой Волгоград, утвержденные решением Волгоградской</w:t>
      </w:r>
      <w:r w:rsidR="00FC11EB" w:rsidRPr="00F51629">
        <w:rPr>
          <w:sz w:val="28"/>
          <w:szCs w:val="28"/>
        </w:rPr>
        <w:t xml:space="preserve"> городской Думы от 21.12.2018 № </w:t>
      </w:r>
      <w:r w:rsidRPr="00F51629">
        <w:rPr>
          <w:sz w:val="28"/>
          <w:szCs w:val="28"/>
        </w:rPr>
        <w:t>5/115 «Об утверждении Правил землепользования и застройки городского округа город-герой Волгоград», следующие изменения:</w:t>
      </w:r>
    </w:p>
    <w:p w:rsidR="00022A22" w:rsidRPr="00F51629" w:rsidRDefault="00022A22" w:rsidP="00F51629">
      <w:pPr>
        <w:autoSpaceDE w:val="0"/>
        <w:autoSpaceDN w:val="0"/>
        <w:adjustRightInd w:val="0"/>
        <w:ind w:firstLine="720"/>
        <w:contextualSpacing/>
        <w:jc w:val="both"/>
        <w:rPr>
          <w:sz w:val="28"/>
          <w:szCs w:val="28"/>
        </w:rPr>
      </w:pPr>
      <w:r w:rsidRPr="00F51629">
        <w:rPr>
          <w:sz w:val="28"/>
          <w:szCs w:val="28"/>
        </w:rPr>
        <w:t>1.1. Статью 14 дополнить абзацами шестым, седьмым следующего содержания:</w:t>
      </w:r>
    </w:p>
    <w:p w:rsidR="00022A22" w:rsidRPr="00F51629" w:rsidRDefault="00022A22" w:rsidP="00F51629">
      <w:pPr>
        <w:autoSpaceDE w:val="0"/>
        <w:autoSpaceDN w:val="0"/>
        <w:adjustRightInd w:val="0"/>
        <w:ind w:firstLine="720"/>
        <w:contextualSpacing/>
        <w:jc w:val="both"/>
        <w:rPr>
          <w:sz w:val="28"/>
          <w:szCs w:val="28"/>
        </w:rPr>
      </w:pPr>
      <w:r w:rsidRPr="00F51629">
        <w:rPr>
          <w:sz w:val="28"/>
          <w:szCs w:val="28"/>
        </w:rPr>
        <w:t>«; 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022A22" w:rsidRPr="00F51629" w:rsidRDefault="00022A22" w:rsidP="00F51629">
      <w:pPr>
        <w:autoSpaceDE w:val="0"/>
        <w:autoSpaceDN w:val="0"/>
        <w:adjustRightInd w:val="0"/>
        <w:ind w:firstLine="720"/>
        <w:contextualSpacing/>
        <w:jc w:val="both"/>
        <w:rPr>
          <w:sz w:val="28"/>
          <w:szCs w:val="28"/>
        </w:rPr>
      </w:pPr>
      <w:r w:rsidRPr="00F51629">
        <w:rPr>
          <w:sz w:val="28"/>
          <w:szCs w:val="28"/>
        </w:rPr>
        <w:t>суммарная площадь земельного участка, которая может быть застроена, – площадь проекции здания, строения, сооружения на горизонтальную плоскость, проходящую на уровне примыкания здания, строения, сооружения к поверхности земли, внешних границ ограждающих конструкций (стен) здания, строения, сооружения, включая части, расположенные на колоннах, а также консольные части, выступающие за внешние границы ограждающих конструкций (стен) на высоте менее 4,5 м, измеренной от проектной отметки земли. При подсчете суммарной площади земельного участка, которая может быть застроена, не учитывается площадь, занятая подземной частью здания, строения, сооружения с надземными элементами, используемыми для благоустройства территории и (или) стоянки транспортных средств».</w:t>
      </w:r>
    </w:p>
    <w:p w:rsidR="00022A22" w:rsidRPr="00F51629" w:rsidRDefault="00B53769" w:rsidP="00F51629">
      <w:pPr>
        <w:pStyle w:val="af"/>
        <w:autoSpaceDE w:val="0"/>
        <w:autoSpaceDN w:val="0"/>
        <w:adjustRightInd w:val="0"/>
        <w:ind w:left="0" w:firstLine="720"/>
        <w:jc w:val="both"/>
        <w:rPr>
          <w:sz w:val="28"/>
          <w:szCs w:val="28"/>
        </w:rPr>
      </w:pPr>
      <w:r w:rsidRPr="00F51629">
        <w:rPr>
          <w:sz w:val="28"/>
          <w:szCs w:val="28"/>
        </w:rPr>
        <w:lastRenderedPageBreak/>
        <w:t xml:space="preserve">1.2. </w:t>
      </w:r>
      <w:r w:rsidR="00022A22" w:rsidRPr="00F51629">
        <w:rPr>
          <w:sz w:val="28"/>
          <w:szCs w:val="28"/>
        </w:rPr>
        <w:t>Пункт 2 статьи 17 дополнить подпунктом 6 следующего содержания:</w:t>
      </w:r>
    </w:p>
    <w:p w:rsidR="00022A22" w:rsidRPr="00F51629" w:rsidRDefault="00022A22" w:rsidP="00F51629">
      <w:pPr>
        <w:ind w:firstLine="720"/>
        <w:contextualSpacing/>
        <w:jc w:val="both"/>
        <w:rPr>
          <w:sz w:val="28"/>
          <w:szCs w:val="28"/>
        </w:rPr>
      </w:pPr>
      <w:r w:rsidRPr="00F51629">
        <w:rPr>
          <w:rFonts w:eastAsia="Calibri"/>
          <w:sz w:val="28"/>
          <w:szCs w:val="28"/>
          <w:lang w:eastAsia="en-US"/>
        </w:rPr>
        <w:t xml:space="preserve">«; 6) </w:t>
      </w:r>
      <w:r w:rsidRPr="00F51629">
        <w:rPr>
          <w:sz w:val="28"/>
          <w:szCs w:val="28"/>
        </w:rPr>
        <w:t>подземные части зданий, строений, сооружений не учитываются при определении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22A22" w:rsidRPr="00F51629" w:rsidRDefault="00022A22" w:rsidP="00F51629">
      <w:pPr>
        <w:ind w:firstLine="709"/>
        <w:contextualSpacing/>
        <w:jc w:val="both"/>
        <w:rPr>
          <w:sz w:val="28"/>
          <w:szCs w:val="28"/>
        </w:rPr>
      </w:pPr>
      <w:r w:rsidRPr="00F51629">
        <w:rPr>
          <w:sz w:val="28"/>
          <w:szCs w:val="28"/>
        </w:rPr>
        <w:t>2. Администрации Волгограда опубликовать настоящее решение в официальных средствах массовой информации в установленном порядке и разместить на официальном сайте администрации Волгограда в сети Интернет.</w:t>
      </w:r>
    </w:p>
    <w:p w:rsidR="00022A22" w:rsidRPr="00F51629" w:rsidRDefault="00022A22" w:rsidP="00F51629">
      <w:pPr>
        <w:ind w:firstLine="720"/>
        <w:contextualSpacing/>
        <w:jc w:val="both"/>
        <w:rPr>
          <w:sz w:val="28"/>
          <w:szCs w:val="28"/>
        </w:rPr>
      </w:pPr>
      <w:r w:rsidRPr="00F51629">
        <w:rPr>
          <w:sz w:val="28"/>
          <w:szCs w:val="28"/>
        </w:rPr>
        <w:t>3. Настоящее решение вступает в силу со дня его официального опубликования.</w:t>
      </w:r>
    </w:p>
    <w:p w:rsidR="00022A22" w:rsidRPr="00F51629" w:rsidRDefault="00022A22" w:rsidP="00F51629">
      <w:pPr>
        <w:tabs>
          <w:tab w:val="left" w:pos="1134"/>
        </w:tabs>
        <w:ind w:firstLine="709"/>
        <w:contextualSpacing/>
        <w:jc w:val="both"/>
        <w:rPr>
          <w:sz w:val="28"/>
          <w:szCs w:val="28"/>
        </w:rPr>
      </w:pPr>
      <w:r w:rsidRPr="00F51629">
        <w:rPr>
          <w:sz w:val="28"/>
          <w:szCs w:val="28"/>
        </w:rPr>
        <w:t>4. Контроль за исполнением настоящего решения возложить на заместителя председателя Волгоградской городской Думы Кузнецова Г.Ю.</w:t>
      </w:r>
    </w:p>
    <w:p w:rsidR="00022A22" w:rsidRPr="00F51629" w:rsidRDefault="00022A22" w:rsidP="00F51629">
      <w:pPr>
        <w:contextualSpacing/>
        <w:rPr>
          <w:sz w:val="28"/>
        </w:rPr>
      </w:pPr>
    </w:p>
    <w:p w:rsidR="00022A22" w:rsidRPr="00F51629" w:rsidRDefault="00022A22" w:rsidP="00F51629">
      <w:pPr>
        <w:contextualSpacing/>
        <w:rPr>
          <w:sz w:val="28"/>
        </w:rPr>
      </w:pPr>
    </w:p>
    <w:p w:rsidR="00022A22" w:rsidRPr="00F51629" w:rsidRDefault="00022A22" w:rsidP="00F51629">
      <w:pPr>
        <w:contextualSpacing/>
        <w:rPr>
          <w:sz w:val="28"/>
        </w:rPr>
      </w:pPr>
    </w:p>
    <w:tbl>
      <w:tblPr>
        <w:tblW w:w="0" w:type="auto"/>
        <w:tblLook w:val="04A0" w:firstRow="1" w:lastRow="0" w:firstColumn="1" w:lastColumn="0" w:noHBand="0" w:noVBand="1"/>
      </w:tblPr>
      <w:tblGrid>
        <w:gridCol w:w="5637"/>
        <w:gridCol w:w="4218"/>
      </w:tblGrid>
      <w:tr w:rsidR="00F33F90" w:rsidRPr="00F51629" w:rsidTr="006E11C2">
        <w:tc>
          <w:tcPr>
            <w:tcW w:w="5637" w:type="dxa"/>
            <w:shd w:val="clear" w:color="auto" w:fill="auto"/>
          </w:tcPr>
          <w:p w:rsidR="00F33F90" w:rsidRPr="00F51629" w:rsidRDefault="00F33F90" w:rsidP="00F51629">
            <w:pPr>
              <w:suppressAutoHyphens/>
              <w:autoSpaceDE w:val="0"/>
              <w:autoSpaceDN w:val="0"/>
              <w:adjustRightInd w:val="0"/>
              <w:contextualSpacing/>
              <w:jc w:val="both"/>
              <w:rPr>
                <w:sz w:val="28"/>
                <w:szCs w:val="28"/>
              </w:rPr>
            </w:pPr>
            <w:r w:rsidRPr="00F51629">
              <w:rPr>
                <w:sz w:val="28"/>
                <w:szCs w:val="28"/>
              </w:rPr>
              <w:t>Председатель</w:t>
            </w:r>
          </w:p>
          <w:p w:rsidR="00F33F90" w:rsidRPr="00F51629" w:rsidRDefault="00F33F90" w:rsidP="00F51629">
            <w:pPr>
              <w:tabs>
                <w:tab w:val="left" w:pos="851"/>
                <w:tab w:val="left" w:pos="993"/>
              </w:tabs>
              <w:suppressAutoHyphens/>
              <w:autoSpaceDE w:val="0"/>
              <w:autoSpaceDN w:val="0"/>
              <w:adjustRightInd w:val="0"/>
              <w:contextualSpacing/>
              <w:jc w:val="both"/>
              <w:rPr>
                <w:sz w:val="28"/>
                <w:szCs w:val="28"/>
              </w:rPr>
            </w:pPr>
            <w:r w:rsidRPr="00F51629">
              <w:rPr>
                <w:sz w:val="28"/>
                <w:szCs w:val="28"/>
              </w:rPr>
              <w:t>Волгоградской городской Думы</w:t>
            </w:r>
          </w:p>
          <w:p w:rsidR="00F33F90" w:rsidRPr="00F51629" w:rsidRDefault="00F33F90" w:rsidP="00F51629">
            <w:pPr>
              <w:tabs>
                <w:tab w:val="left" w:pos="851"/>
                <w:tab w:val="left" w:pos="993"/>
              </w:tabs>
              <w:suppressAutoHyphens/>
              <w:autoSpaceDE w:val="0"/>
              <w:autoSpaceDN w:val="0"/>
              <w:adjustRightInd w:val="0"/>
              <w:contextualSpacing/>
              <w:jc w:val="both"/>
              <w:rPr>
                <w:sz w:val="28"/>
                <w:szCs w:val="28"/>
              </w:rPr>
            </w:pPr>
          </w:p>
          <w:p w:rsidR="00F33F90" w:rsidRPr="00F51629" w:rsidRDefault="00F33F90" w:rsidP="00F51629">
            <w:pPr>
              <w:tabs>
                <w:tab w:val="left" w:pos="851"/>
                <w:tab w:val="left" w:pos="993"/>
              </w:tabs>
              <w:suppressAutoHyphens/>
              <w:autoSpaceDE w:val="0"/>
              <w:autoSpaceDN w:val="0"/>
              <w:adjustRightInd w:val="0"/>
              <w:contextualSpacing/>
              <w:jc w:val="both"/>
              <w:rPr>
                <w:sz w:val="28"/>
                <w:szCs w:val="28"/>
              </w:rPr>
            </w:pPr>
            <w:r w:rsidRPr="00F51629">
              <w:rPr>
                <w:sz w:val="28"/>
                <w:szCs w:val="28"/>
              </w:rPr>
              <w:t xml:space="preserve">                                   В.В.Колесников</w:t>
            </w:r>
          </w:p>
        </w:tc>
        <w:tc>
          <w:tcPr>
            <w:tcW w:w="4218" w:type="dxa"/>
            <w:shd w:val="clear" w:color="auto" w:fill="auto"/>
          </w:tcPr>
          <w:p w:rsidR="00F33F90" w:rsidRPr="00F51629" w:rsidRDefault="00F33F90" w:rsidP="00F51629">
            <w:pPr>
              <w:tabs>
                <w:tab w:val="left" w:pos="851"/>
                <w:tab w:val="left" w:pos="993"/>
              </w:tabs>
              <w:suppressAutoHyphens/>
              <w:autoSpaceDE w:val="0"/>
              <w:autoSpaceDN w:val="0"/>
              <w:adjustRightInd w:val="0"/>
              <w:contextualSpacing/>
              <w:jc w:val="both"/>
              <w:rPr>
                <w:sz w:val="28"/>
                <w:szCs w:val="28"/>
              </w:rPr>
            </w:pPr>
            <w:r w:rsidRPr="00F51629">
              <w:rPr>
                <w:sz w:val="28"/>
                <w:szCs w:val="28"/>
              </w:rPr>
              <w:t>Исполняющий полномочия</w:t>
            </w:r>
          </w:p>
          <w:p w:rsidR="00F33F90" w:rsidRPr="00F51629" w:rsidRDefault="00F33F90" w:rsidP="00F51629">
            <w:pPr>
              <w:tabs>
                <w:tab w:val="left" w:pos="851"/>
                <w:tab w:val="left" w:pos="993"/>
              </w:tabs>
              <w:suppressAutoHyphens/>
              <w:autoSpaceDE w:val="0"/>
              <w:autoSpaceDN w:val="0"/>
              <w:adjustRightInd w:val="0"/>
              <w:contextualSpacing/>
              <w:jc w:val="both"/>
              <w:rPr>
                <w:sz w:val="28"/>
                <w:szCs w:val="28"/>
              </w:rPr>
            </w:pPr>
            <w:r w:rsidRPr="00F51629">
              <w:rPr>
                <w:sz w:val="28"/>
                <w:szCs w:val="28"/>
              </w:rPr>
              <w:t>главы Волгограда</w:t>
            </w:r>
          </w:p>
          <w:p w:rsidR="00F33F90" w:rsidRPr="00F51629" w:rsidRDefault="00F33F90" w:rsidP="00F51629">
            <w:pPr>
              <w:tabs>
                <w:tab w:val="left" w:pos="851"/>
                <w:tab w:val="left" w:pos="993"/>
              </w:tabs>
              <w:suppressAutoHyphens/>
              <w:autoSpaceDE w:val="0"/>
              <w:autoSpaceDN w:val="0"/>
              <w:adjustRightInd w:val="0"/>
              <w:contextualSpacing/>
              <w:jc w:val="both"/>
              <w:rPr>
                <w:sz w:val="28"/>
                <w:szCs w:val="28"/>
              </w:rPr>
            </w:pPr>
          </w:p>
          <w:p w:rsidR="00F33F90" w:rsidRPr="00F51629" w:rsidRDefault="00F33F90" w:rsidP="00F51629">
            <w:pPr>
              <w:tabs>
                <w:tab w:val="left" w:pos="851"/>
                <w:tab w:val="left" w:pos="993"/>
              </w:tabs>
              <w:suppressAutoHyphens/>
              <w:autoSpaceDE w:val="0"/>
              <w:autoSpaceDN w:val="0"/>
              <w:adjustRightInd w:val="0"/>
              <w:contextualSpacing/>
              <w:jc w:val="right"/>
              <w:rPr>
                <w:sz w:val="28"/>
                <w:szCs w:val="28"/>
              </w:rPr>
            </w:pPr>
            <w:r w:rsidRPr="00F51629">
              <w:rPr>
                <w:sz w:val="28"/>
                <w:szCs w:val="28"/>
              </w:rPr>
              <w:t>О.В.Тетерятник</w:t>
            </w:r>
          </w:p>
        </w:tc>
      </w:tr>
    </w:tbl>
    <w:p w:rsidR="00022A22" w:rsidRPr="00F51629" w:rsidRDefault="00022A22" w:rsidP="00F51629">
      <w:pPr>
        <w:contextualSpacing/>
        <w:jc w:val="both"/>
        <w:rPr>
          <w:sz w:val="28"/>
          <w:szCs w:val="28"/>
        </w:rPr>
      </w:pPr>
    </w:p>
    <w:p w:rsidR="00022A22" w:rsidRPr="00F51629" w:rsidRDefault="00022A22" w:rsidP="00F51629">
      <w:pPr>
        <w:contextualSpacing/>
        <w:jc w:val="both"/>
        <w:rPr>
          <w:sz w:val="28"/>
          <w:szCs w:val="28"/>
        </w:rPr>
      </w:pPr>
    </w:p>
    <w:p w:rsidR="00022A22" w:rsidRPr="00F51629" w:rsidRDefault="00022A22" w:rsidP="00F51629">
      <w:pPr>
        <w:contextualSpacing/>
        <w:jc w:val="both"/>
        <w:rPr>
          <w:sz w:val="28"/>
          <w:szCs w:val="28"/>
        </w:rPr>
      </w:pPr>
    </w:p>
    <w:p w:rsidR="00022A22" w:rsidRPr="00F51629" w:rsidRDefault="00022A22" w:rsidP="00F51629">
      <w:pPr>
        <w:contextualSpacing/>
        <w:jc w:val="both"/>
        <w:rPr>
          <w:sz w:val="28"/>
          <w:szCs w:val="28"/>
        </w:rPr>
      </w:pPr>
    </w:p>
    <w:p w:rsidR="00022A22" w:rsidRPr="00F51629" w:rsidRDefault="00022A22" w:rsidP="00F51629">
      <w:pPr>
        <w:contextualSpacing/>
        <w:jc w:val="both"/>
        <w:rPr>
          <w:sz w:val="28"/>
          <w:szCs w:val="28"/>
        </w:rPr>
      </w:pPr>
      <w:bookmarkStart w:id="0" w:name="_GoBack"/>
      <w:bookmarkEnd w:id="0"/>
    </w:p>
    <w:p w:rsidR="00022A22" w:rsidRPr="00F51629" w:rsidRDefault="00022A22" w:rsidP="00F51629">
      <w:pPr>
        <w:contextualSpacing/>
        <w:jc w:val="both"/>
        <w:rPr>
          <w:sz w:val="28"/>
          <w:szCs w:val="28"/>
        </w:rPr>
      </w:pPr>
    </w:p>
    <w:sectPr w:rsidR="00022A22" w:rsidRPr="00F51629" w:rsidSect="00F51629">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C83398">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57.05pt" o:ole="">
          <v:imagedata r:id="rId1" o:title="" cropright="37137f"/>
        </v:shape>
        <o:OLEObject Type="Embed" ProgID="Word.Picture.8" ShapeID="_x0000_i1025" DrawAspect="Content" ObjectID="_174342653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86343FB"/>
    <w:multiLevelType w:val="multilevel"/>
    <w:tmpl w:val="655870E6"/>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9">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4"/>
  </w:num>
  <w:num w:numId="4">
    <w:abstractNumId w:val="6"/>
  </w:num>
  <w:num w:numId="5">
    <w:abstractNumId w:val="10"/>
  </w:num>
  <w:num w:numId="6">
    <w:abstractNumId w:val="11"/>
  </w:num>
  <w:num w:numId="7">
    <w:abstractNumId w:val="4"/>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9"/>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22A22"/>
    <w:rsid w:val="0008531E"/>
    <w:rsid w:val="000911C3"/>
    <w:rsid w:val="000D753F"/>
    <w:rsid w:val="0010551E"/>
    <w:rsid w:val="00186D25"/>
    <w:rsid w:val="001D7F9D"/>
    <w:rsid w:val="00200F1E"/>
    <w:rsid w:val="002259A5"/>
    <w:rsid w:val="002429A1"/>
    <w:rsid w:val="00286049"/>
    <w:rsid w:val="002A45FA"/>
    <w:rsid w:val="002B5A3D"/>
    <w:rsid w:val="002E7342"/>
    <w:rsid w:val="002E7DDC"/>
    <w:rsid w:val="003414A8"/>
    <w:rsid w:val="00361F4A"/>
    <w:rsid w:val="00382528"/>
    <w:rsid w:val="003C0F8E"/>
    <w:rsid w:val="003C6565"/>
    <w:rsid w:val="0040530C"/>
    <w:rsid w:val="00421B61"/>
    <w:rsid w:val="00482CCD"/>
    <w:rsid w:val="00492C03"/>
    <w:rsid w:val="004B0A36"/>
    <w:rsid w:val="004D75D6"/>
    <w:rsid w:val="004E1268"/>
    <w:rsid w:val="00514E4C"/>
    <w:rsid w:val="00556EF0"/>
    <w:rsid w:val="00563AFA"/>
    <w:rsid w:val="00564B0A"/>
    <w:rsid w:val="005845CE"/>
    <w:rsid w:val="0058677E"/>
    <w:rsid w:val="005B43EB"/>
    <w:rsid w:val="005E5400"/>
    <w:rsid w:val="005F5EAC"/>
    <w:rsid w:val="00627E88"/>
    <w:rsid w:val="006539E0"/>
    <w:rsid w:val="00672559"/>
    <w:rsid w:val="006741DF"/>
    <w:rsid w:val="00685E53"/>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D47C9"/>
    <w:rsid w:val="00AE6D24"/>
    <w:rsid w:val="00B53769"/>
    <w:rsid w:val="00B537FA"/>
    <w:rsid w:val="00B86D39"/>
    <w:rsid w:val="00BB75F2"/>
    <w:rsid w:val="00C53FF7"/>
    <w:rsid w:val="00C64426"/>
    <w:rsid w:val="00C7414B"/>
    <w:rsid w:val="00C83398"/>
    <w:rsid w:val="00C85A85"/>
    <w:rsid w:val="00CD3203"/>
    <w:rsid w:val="00D033E1"/>
    <w:rsid w:val="00D0358D"/>
    <w:rsid w:val="00D65A16"/>
    <w:rsid w:val="00D952CD"/>
    <w:rsid w:val="00DA6C47"/>
    <w:rsid w:val="00DE6DE0"/>
    <w:rsid w:val="00DE7D6C"/>
    <w:rsid w:val="00DF664F"/>
    <w:rsid w:val="00E268E5"/>
    <w:rsid w:val="00E611EB"/>
    <w:rsid w:val="00E625C9"/>
    <w:rsid w:val="00E67884"/>
    <w:rsid w:val="00E75B93"/>
    <w:rsid w:val="00E81179"/>
    <w:rsid w:val="00E8625D"/>
    <w:rsid w:val="00ED6610"/>
    <w:rsid w:val="00EE3713"/>
    <w:rsid w:val="00EF41A2"/>
    <w:rsid w:val="00F2021D"/>
    <w:rsid w:val="00F2400C"/>
    <w:rsid w:val="00F33F90"/>
    <w:rsid w:val="00F51629"/>
    <w:rsid w:val="00F72BE1"/>
    <w:rsid w:val="00FA1DC8"/>
    <w:rsid w:val="00FB67DD"/>
    <w:rsid w:val="00FC11EB"/>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5:docId w15:val="{5E71EC80-A9F4-4216-B008-281E2EBA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rsid w:val="00022A22"/>
    <w:pPr>
      <w:widowControl w:val="0"/>
      <w:autoSpaceDE w:val="0"/>
      <w:autoSpaceDN w:val="0"/>
    </w:pPr>
    <w:rPr>
      <w:rFonts w:ascii="Calibri" w:hAnsi="Calibri" w:cs="Calibri"/>
      <w:sz w:val="22"/>
    </w:rPr>
  </w:style>
  <w:style w:type="character" w:styleId="ae">
    <w:name w:val="Hyperlink"/>
    <w:unhideWhenUsed/>
    <w:rsid w:val="00022A22"/>
    <w:rPr>
      <w:color w:val="0000FF"/>
      <w:u w:val="single"/>
    </w:rPr>
  </w:style>
  <w:style w:type="paragraph" w:styleId="af">
    <w:name w:val="List Paragraph"/>
    <w:basedOn w:val="a"/>
    <w:uiPriority w:val="34"/>
    <w:qFormat/>
    <w:rsid w:val="00022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B21681EE-3CE4-4475-A367-47E4CF0704D3}"/>
</file>

<file path=customXml/itemProps2.xml><?xml version="1.0" encoding="utf-8"?>
<ds:datastoreItem xmlns:ds="http://schemas.openxmlformats.org/officeDocument/2006/customXml" ds:itemID="{8D16769D-8A9A-482E-82F4-FE33FCD946BC}"/>
</file>

<file path=customXml/itemProps3.xml><?xml version="1.0" encoding="utf-8"?>
<ds:datastoreItem xmlns:ds="http://schemas.openxmlformats.org/officeDocument/2006/customXml" ds:itemID="{FCC94774-0D38-41F6-B12D-68176EA6E37A}"/>
</file>

<file path=customXml/itemProps4.xml><?xml version="1.0" encoding="utf-8"?>
<ds:datastoreItem xmlns:ds="http://schemas.openxmlformats.org/officeDocument/2006/customXml" ds:itemID="{F62803E3-9414-4CBA-BC24-C083938EDD40}"/>
</file>

<file path=docProps/app.xml><?xml version="1.0" encoding="utf-8"?>
<Properties xmlns="http://schemas.openxmlformats.org/officeDocument/2006/extended-properties" xmlns:vt="http://schemas.openxmlformats.org/officeDocument/2006/docPropsVTypes">
  <Template>Normal</Template>
  <TotalTime>24</TotalTime>
  <Pages>2</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21</cp:revision>
  <cp:lastPrinted>2018-09-17T12:50:00Z</cp:lastPrinted>
  <dcterms:created xsi:type="dcterms:W3CDTF">2018-09-17T12:51:00Z</dcterms:created>
  <dcterms:modified xsi:type="dcterms:W3CDTF">2023-04-19T13:22:00Z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