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0B0235" w:rsidRDefault="000B0235" w:rsidP="000B0235">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gs</w:t>
      </w:r>
      <w:proofErr w:type="spellEnd"/>
      <w:r>
        <w:rPr>
          <w:sz w:val="16"/>
          <w:szCs w:val="16"/>
        </w:rPr>
        <w:t>_</w:t>
      </w:r>
      <w:proofErr w:type="spellStart"/>
      <w:r>
        <w:rPr>
          <w:sz w:val="16"/>
          <w:szCs w:val="16"/>
          <w:lang w:val="en-US"/>
        </w:rPr>
        <w:t>kanc</w:t>
      </w:r>
      <w:proofErr w:type="spellEnd"/>
      <w:r>
        <w:rPr>
          <w:sz w:val="16"/>
          <w:szCs w:val="16"/>
        </w:rPr>
        <w:t>@</w:t>
      </w:r>
      <w:proofErr w:type="spellStart"/>
      <w:r>
        <w:rPr>
          <w:sz w:val="16"/>
          <w:szCs w:val="16"/>
          <w:lang w:val="en-US"/>
        </w:rPr>
        <w:t>volgsovet</w:t>
      </w:r>
      <w:proofErr w:type="spellEnd"/>
      <w:r>
        <w:rPr>
          <w:sz w:val="16"/>
          <w:szCs w:val="16"/>
        </w:rPr>
        <w:t>.</w:t>
      </w:r>
      <w:proofErr w:type="spellStart"/>
      <w:r>
        <w:rPr>
          <w:sz w:val="16"/>
          <w:szCs w:val="16"/>
          <w:lang w:val="en-US"/>
        </w:rPr>
        <w:t>ru</w:t>
      </w:r>
      <w:proofErr w:type="spellEnd"/>
    </w:p>
    <w:p w:rsidR="000B0235" w:rsidRDefault="000B0235" w:rsidP="000B0235">
      <w:pPr>
        <w:rPr>
          <w:sz w:val="28"/>
        </w:rPr>
      </w:pPr>
    </w:p>
    <w:tbl>
      <w:tblPr>
        <w:tblW w:w="0" w:type="auto"/>
        <w:tblLayout w:type="fixed"/>
        <w:tblLook w:val="04A0" w:firstRow="1" w:lastRow="0" w:firstColumn="1" w:lastColumn="0" w:noHBand="0" w:noVBand="1"/>
      </w:tblPr>
      <w:tblGrid>
        <w:gridCol w:w="486"/>
        <w:gridCol w:w="1749"/>
        <w:gridCol w:w="434"/>
        <w:gridCol w:w="1408"/>
      </w:tblGrid>
      <w:tr w:rsidR="000B0235" w:rsidTr="000B0235">
        <w:tc>
          <w:tcPr>
            <w:tcW w:w="486" w:type="dxa"/>
            <w:vAlign w:val="bottom"/>
            <w:hideMark/>
          </w:tcPr>
          <w:p w:rsidR="000B0235" w:rsidRDefault="000B0235">
            <w:pPr>
              <w:pStyle w:val="aa"/>
              <w:jc w:val="center"/>
            </w:pPr>
            <w:r>
              <w:t>от</w:t>
            </w:r>
          </w:p>
        </w:tc>
        <w:tc>
          <w:tcPr>
            <w:tcW w:w="1749" w:type="dxa"/>
            <w:tcBorders>
              <w:top w:val="nil"/>
              <w:left w:val="nil"/>
              <w:bottom w:val="single" w:sz="4" w:space="0" w:color="auto"/>
              <w:right w:val="nil"/>
            </w:tcBorders>
            <w:vAlign w:val="bottom"/>
          </w:tcPr>
          <w:p w:rsidR="000B0235" w:rsidRDefault="000B0235">
            <w:pPr>
              <w:pStyle w:val="aa"/>
              <w:jc w:val="center"/>
            </w:pPr>
          </w:p>
        </w:tc>
        <w:tc>
          <w:tcPr>
            <w:tcW w:w="434" w:type="dxa"/>
            <w:vAlign w:val="bottom"/>
            <w:hideMark/>
          </w:tcPr>
          <w:p w:rsidR="000B0235" w:rsidRDefault="000B0235">
            <w:pPr>
              <w:pStyle w:val="aa"/>
              <w:jc w:val="center"/>
            </w:pPr>
            <w:r>
              <w:t>№</w:t>
            </w:r>
          </w:p>
        </w:tc>
        <w:tc>
          <w:tcPr>
            <w:tcW w:w="1408" w:type="dxa"/>
            <w:tcBorders>
              <w:top w:val="nil"/>
              <w:left w:val="nil"/>
              <w:bottom w:val="single" w:sz="4" w:space="0" w:color="auto"/>
              <w:right w:val="nil"/>
            </w:tcBorders>
            <w:vAlign w:val="bottom"/>
          </w:tcPr>
          <w:p w:rsidR="000B0235" w:rsidRDefault="000B0235">
            <w:pPr>
              <w:pStyle w:val="aa"/>
              <w:jc w:val="center"/>
            </w:pPr>
          </w:p>
        </w:tc>
      </w:tr>
    </w:tbl>
    <w:p w:rsidR="004D75D6" w:rsidRDefault="004D75D6" w:rsidP="004D75D6">
      <w:pPr>
        <w:ind w:left="4820"/>
        <w:rPr>
          <w:sz w:val="28"/>
          <w:szCs w:val="28"/>
        </w:rPr>
      </w:pPr>
    </w:p>
    <w:p w:rsidR="00721580" w:rsidRPr="005B1E8A" w:rsidRDefault="00F30AEF" w:rsidP="00605A10">
      <w:pPr>
        <w:pStyle w:val="ConsPlusNormal"/>
        <w:ind w:right="4536"/>
        <w:jc w:val="both"/>
        <w:rPr>
          <w:rFonts w:ascii="Times New Roman" w:hAnsi="Times New Roman" w:cs="Times New Roman"/>
          <w:sz w:val="28"/>
          <w:szCs w:val="28"/>
        </w:rPr>
      </w:pPr>
      <w:r>
        <w:rPr>
          <w:rFonts w:ascii="Times New Roman" w:hAnsi="Times New Roman" w:cs="Times New Roman"/>
          <w:sz w:val="28"/>
          <w:szCs w:val="28"/>
        </w:rPr>
        <w:t>Об утверждении Порядка назначения и проведения опроса граждан в Волгограде</w:t>
      </w:r>
      <w:r w:rsidR="005F2993">
        <w:rPr>
          <w:rFonts w:ascii="Times New Roman" w:hAnsi="Times New Roman" w:cs="Times New Roman"/>
          <w:sz w:val="28"/>
          <w:szCs w:val="28"/>
        </w:rPr>
        <w:t xml:space="preserve"> в новой редакции</w:t>
      </w:r>
    </w:p>
    <w:p w:rsidR="00721580" w:rsidRPr="00F30AEF" w:rsidRDefault="00721580" w:rsidP="00721580">
      <w:pPr>
        <w:ind w:right="5103"/>
        <w:jc w:val="both"/>
        <w:rPr>
          <w:sz w:val="28"/>
          <w:szCs w:val="28"/>
        </w:rPr>
      </w:pPr>
    </w:p>
    <w:p w:rsidR="00721580" w:rsidRPr="00F30AEF" w:rsidRDefault="00BB465E" w:rsidP="004D10BD">
      <w:pPr>
        <w:pStyle w:val="ConsPlusNormal"/>
        <w:ind w:firstLine="720"/>
        <w:jc w:val="both"/>
        <w:rPr>
          <w:rFonts w:ascii="Times New Roman" w:hAnsi="Times New Roman" w:cs="Times New Roman"/>
          <w:bCs/>
          <w:sz w:val="28"/>
          <w:szCs w:val="28"/>
        </w:rPr>
      </w:pPr>
      <w:r w:rsidRPr="00BB465E">
        <w:rPr>
          <w:rFonts w:ascii="Times New Roman" w:hAnsi="Times New Roman" w:cs="Times New Roman"/>
          <w:bCs/>
          <w:sz w:val="28"/>
          <w:szCs w:val="28"/>
        </w:rPr>
        <w:t>В целях приведения в соответствие с действующим законодательством муниципальных правовых актов Волгограда</w:t>
      </w:r>
      <w:r w:rsidR="00CB75D3" w:rsidRPr="00F30AEF">
        <w:rPr>
          <w:rFonts w:ascii="Times New Roman" w:hAnsi="Times New Roman" w:cs="Times New Roman"/>
          <w:sz w:val="28"/>
          <w:szCs w:val="28"/>
        </w:rPr>
        <w:t xml:space="preserve">, </w:t>
      </w:r>
      <w:r w:rsidR="00F30AEF" w:rsidRPr="00F30AEF">
        <w:rPr>
          <w:rFonts w:ascii="Times New Roman" w:eastAsia="Times New Roman" w:hAnsi="Times New Roman" w:cs="Times New Roman"/>
          <w:sz w:val="28"/>
          <w:szCs w:val="28"/>
        </w:rPr>
        <w:t>в соответствии с</w:t>
      </w:r>
      <w:r w:rsidR="00F37E5D">
        <w:rPr>
          <w:rFonts w:ascii="Times New Roman" w:eastAsia="Times New Roman" w:hAnsi="Times New Roman" w:cs="Times New Roman"/>
          <w:sz w:val="28"/>
          <w:szCs w:val="28"/>
        </w:rPr>
        <w:t>о статьей 31</w:t>
      </w:r>
      <w:r w:rsidR="00F30AEF" w:rsidRPr="00F30AEF">
        <w:rPr>
          <w:rFonts w:ascii="Times New Roman" w:eastAsia="Times New Roman" w:hAnsi="Times New Roman" w:cs="Times New Roman"/>
          <w:sz w:val="28"/>
          <w:szCs w:val="28"/>
        </w:rPr>
        <w:t xml:space="preserve"> Федеральн</w:t>
      </w:r>
      <w:r w:rsidR="00F37E5D">
        <w:rPr>
          <w:rFonts w:ascii="Times New Roman" w:eastAsia="Times New Roman" w:hAnsi="Times New Roman" w:cs="Times New Roman"/>
          <w:sz w:val="28"/>
          <w:szCs w:val="28"/>
        </w:rPr>
        <w:t>ого</w:t>
      </w:r>
      <w:r w:rsidR="00F30AEF" w:rsidRPr="00F30AEF">
        <w:rPr>
          <w:rFonts w:ascii="Times New Roman" w:eastAsia="Times New Roman" w:hAnsi="Times New Roman" w:cs="Times New Roman"/>
          <w:sz w:val="28"/>
          <w:szCs w:val="28"/>
        </w:rPr>
        <w:t xml:space="preserve"> закон</w:t>
      </w:r>
      <w:r w:rsidR="00F37E5D">
        <w:rPr>
          <w:rFonts w:ascii="Times New Roman" w:eastAsia="Times New Roman" w:hAnsi="Times New Roman" w:cs="Times New Roman"/>
          <w:sz w:val="28"/>
          <w:szCs w:val="28"/>
        </w:rPr>
        <w:t>а</w:t>
      </w:r>
      <w:r w:rsidR="00F30AEF" w:rsidRPr="00F30AEF">
        <w:rPr>
          <w:rFonts w:ascii="Times New Roman" w:eastAsia="Times New Roman" w:hAnsi="Times New Roman" w:cs="Times New Roman"/>
          <w:sz w:val="28"/>
          <w:szCs w:val="28"/>
        </w:rPr>
        <w:t xml:space="preserve"> от 06 октября 2003 г. </w:t>
      </w:r>
      <w:hyperlink r:id="rId9" w:history="1">
        <w:r w:rsidR="00F30AEF">
          <w:rPr>
            <w:rFonts w:ascii="Times New Roman" w:eastAsia="Times New Roman" w:hAnsi="Times New Roman" w:cs="Times New Roman"/>
            <w:sz w:val="28"/>
            <w:szCs w:val="28"/>
          </w:rPr>
          <w:t xml:space="preserve">№ </w:t>
        </w:r>
        <w:r w:rsidR="00F30AEF" w:rsidRPr="00F30AEF">
          <w:rPr>
            <w:rFonts w:ascii="Times New Roman" w:eastAsia="Times New Roman" w:hAnsi="Times New Roman" w:cs="Times New Roman"/>
            <w:sz w:val="28"/>
            <w:szCs w:val="28"/>
          </w:rPr>
          <w:t>131-ФЗ</w:t>
        </w:r>
      </w:hyperlink>
      <w:r w:rsidR="00F30AEF">
        <w:rPr>
          <w:rFonts w:ascii="Times New Roman" w:eastAsia="Times New Roman" w:hAnsi="Times New Roman" w:cs="Times New Roman"/>
          <w:sz w:val="28"/>
          <w:szCs w:val="28"/>
        </w:rPr>
        <w:t xml:space="preserve"> «</w:t>
      </w:r>
      <w:r w:rsidR="00F30AEF" w:rsidRPr="00F30AEF">
        <w:rPr>
          <w:rFonts w:ascii="Times New Roman" w:eastAsia="Times New Roman" w:hAnsi="Times New Roman" w:cs="Times New Roman"/>
          <w:sz w:val="28"/>
          <w:szCs w:val="28"/>
        </w:rPr>
        <w:t>Об общих принципах организации местного самоуп</w:t>
      </w:r>
      <w:r w:rsidR="00F30AEF">
        <w:rPr>
          <w:rFonts w:ascii="Times New Roman" w:eastAsia="Times New Roman" w:hAnsi="Times New Roman" w:cs="Times New Roman"/>
          <w:sz w:val="28"/>
          <w:szCs w:val="28"/>
        </w:rPr>
        <w:t xml:space="preserve">равления в Российской Федерации», Законом </w:t>
      </w:r>
      <w:r w:rsidR="00F30AEF" w:rsidRPr="00F30AEF">
        <w:rPr>
          <w:rFonts w:ascii="Times New Roman" w:eastAsia="Times New Roman" w:hAnsi="Times New Roman" w:cs="Times New Roman"/>
          <w:sz w:val="28"/>
          <w:szCs w:val="28"/>
        </w:rPr>
        <w:t xml:space="preserve"> </w:t>
      </w:r>
      <w:r w:rsidR="00F30AEF">
        <w:rPr>
          <w:rFonts w:ascii="Times New Roman" w:eastAsia="Times New Roman" w:hAnsi="Times New Roman" w:cs="Times New Roman"/>
          <w:sz w:val="28"/>
          <w:szCs w:val="28"/>
        </w:rPr>
        <w:t xml:space="preserve">Волгоградской области от </w:t>
      </w:r>
      <w:r w:rsidR="00F37E5D">
        <w:rPr>
          <w:rFonts w:ascii="Times New Roman" w:eastAsia="Times New Roman" w:hAnsi="Times New Roman" w:cs="Times New Roman"/>
          <w:sz w:val="28"/>
          <w:szCs w:val="28"/>
        </w:rPr>
        <w:t>14</w:t>
      </w:r>
      <w:r w:rsidR="00F30AEF">
        <w:rPr>
          <w:rFonts w:ascii="Times New Roman" w:eastAsia="Times New Roman" w:hAnsi="Times New Roman" w:cs="Times New Roman"/>
          <w:sz w:val="28"/>
          <w:szCs w:val="28"/>
        </w:rPr>
        <w:t xml:space="preserve"> марта 2016 г. № </w:t>
      </w:r>
      <w:r w:rsidR="00F37E5D">
        <w:rPr>
          <w:rFonts w:ascii="Times New Roman" w:eastAsia="Times New Roman" w:hAnsi="Times New Roman" w:cs="Times New Roman"/>
          <w:sz w:val="28"/>
          <w:szCs w:val="28"/>
        </w:rPr>
        <w:t xml:space="preserve">8-ОД «О порядке назначения и проведения опроса граждан в муниципальных образованиях Волгоградской области»,  </w:t>
      </w:r>
      <w:r w:rsidR="00CB75D3" w:rsidRPr="00F30AEF">
        <w:rPr>
          <w:rFonts w:ascii="Times New Roman" w:hAnsi="Times New Roman" w:cs="Times New Roman"/>
          <w:sz w:val="28"/>
          <w:szCs w:val="28"/>
        </w:rPr>
        <w:t xml:space="preserve">руководствуясь </w:t>
      </w:r>
      <w:hyperlink r:id="rId10" w:history="1">
        <w:proofErr w:type="gramStart"/>
        <w:r w:rsidR="00CB75D3" w:rsidRPr="00F30AEF">
          <w:rPr>
            <w:rFonts w:ascii="Times New Roman" w:hAnsi="Times New Roman" w:cs="Times New Roman"/>
            <w:sz w:val="28"/>
            <w:szCs w:val="28"/>
          </w:rPr>
          <w:t>стать</w:t>
        </w:r>
      </w:hyperlink>
      <w:r w:rsidR="00F37E5D">
        <w:rPr>
          <w:rFonts w:ascii="Times New Roman" w:hAnsi="Times New Roman" w:cs="Times New Roman"/>
          <w:sz w:val="28"/>
          <w:szCs w:val="28"/>
        </w:rPr>
        <w:t>ями</w:t>
      </w:r>
      <w:proofErr w:type="gramEnd"/>
      <w:r w:rsidR="00F37E5D">
        <w:rPr>
          <w:rFonts w:ascii="Times New Roman" w:hAnsi="Times New Roman" w:cs="Times New Roman"/>
          <w:sz w:val="28"/>
          <w:szCs w:val="28"/>
        </w:rPr>
        <w:t xml:space="preserve"> 19,</w:t>
      </w:r>
      <w:r w:rsidR="00CB75D3" w:rsidRPr="00F30AEF">
        <w:rPr>
          <w:rFonts w:ascii="Times New Roman" w:hAnsi="Times New Roman" w:cs="Times New Roman"/>
          <w:sz w:val="28"/>
          <w:szCs w:val="28"/>
        </w:rPr>
        <w:t xml:space="preserve"> </w:t>
      </w:r>
      <w:hyperlink r:id="rId11" w:history="1">
        <w:r w:rsidR="00CB75D3" w:rsidRPr="00F30AEF">
          <w:rPr>
            <w:rFonts w:ascii="Times New Roman" w:hAnsi="Times New Roman" w:cs="Times New Roman"/>
            <w:sz w:val="28"/>
            <w:szCs w:val="28"/>
          </w:rPr>
          <w:t>24</w:t>
        </w:r>
      </w:hyperlink>
      <w:r w:rsidR="00B36351">
        <w:rPr>
          <w:rFonts w:ascii="Times New Roman" w:hAnsi="Times New Roman" w:cs="Times New Roman"/>
          <w:sz w:val="28"/>
          <w:szCs w:val="28"/>
        </w:rPr>
        <w:t>, 26</w:t>
      </w:r>
      <w:r w:rsidR="00CB75D3" w:rsidRPr="00F30AEF">
        <w:rPr>
          <w:rFonts w:ascii="Times New Roman" w:hAnsi="Times New Roman" w:cs="Times New Roman"/>
          <w:sz w:val="28"/>
          <w:szCs w:val="28"/>
        </w:rPr>
        <w:t xml:space="preserve"> Устава города-героя Волгограда</w:t>
      </w:r>
      <w:r w:rsidR="00721580" w:rsidRPr="00F30AEF">
        <w:rPr>
          <w:rFonts w:ascii="Times New Roman" w:hAnsi="Times New Roman" w:cs="Times New Roman"/>
          <w:sz w:val="28"/>
          <w:szCs w:val="28"/>
          <w:lang w:eastAsia="en-US"/>
        </w:rPr>
        <w:t>, Волгоградская городская Дума</w:t>
      </w:r>
      <w:r w:rsidR="00721580" w:rsidRPr="00F30AEF">
        <w:rPr>
          <w:rFonts w:ascii="Times New Roman" w:hAnsi="Times New Roman" w:cs="Times New Roman"/>
          <w:bCs/>
          <w:sz w:val="28"/>
          <w:szCs w:val="28"/>
        </w:rPr>
        <w:t xml:space="preserve"> </w:t>
      </w:r>
    </w:p>
    <w:p w:rsidR="00721580" w:rsidRPr="00721580" w:rsidRDefault="00721580" w:rsidP="00721580">
      <w:pPr>
        <w:autoSpaceDE w:val="0"/>
        <w:autoSpaceDN w:val="0"/>
        <w:adjustRightInd w:val="0"/>
        <w:jc w:val="both"/>
        <w:rPr>
          <w:b/>
          <w:bCs/>
          <w:sz w:val="28"/>
          <w:szCs w:val="32"/>
        </w:rPr>
      </w:pPr>
      <w:r w:rsidRPr="00721580">
        <w:rPr>
          <w:b/>
          <w:bCs/>
          <w:sz w:val="28"/>
          <w:szCs w:val="32"/>
        </w:rPr>
        <w:t>РЕШИЛА:</w:t>
      </w:r>
    </w:p>
    <w:p w:rsidR="00721580" w:rsidRDefault="00721580" w:rsidP="005C40D9">
      <w:pPr>
        <w:pStyle w:val="ConsPlusNormal"/>
        <w:ind w:firstLine="709"/>
        <w:jc w:val="both"/>
        <w:rPr>
          <w:rFonts w:ascii="Times New Roman" w:hAnsi="Times New Roman" w:cs="Times New Roman"/>
          <w:sz w:val="28"/>
          <w:szCs w:val="28"/>
        </w:rPr>
      </w:pPr>
      <w:r w:rsidRPr="005C40D9">
        <w:rPr>
          <w:rFonts w:ascii="Times New Roman" w:hAnsi="Times New Roman" w:cs="Times New Roman"/>
          <w:sz w:val="28"/>
        </w:rPr>
        <w:t xml:space="preserve">1. </w:t>
      </w:r>
      <w:r w:rsidR="00E64C36">
        <w:rPr>
          <w:rFonts w:ascii="Times New Roman" w:hAnsi="Times New Roman" w:cs="Times New Roman"/>
          <w:sz w:val="28"/>
        </w:rPr>
        <w:t xml:space="preserve">Утвердить </w:t>
      </w:r>
      <w:r w:rsidR="00E64C36">
        <w:rPr>
          <w:rFonts w:ascii="Times New Roman" w:hAnsi="Times New Roman" w:cs="Times New Roman"/>
          <w:sz w:val="28"/>
          <w:szCs w:val="28"/>
        </w:rPr>
        <w:t>Поря</w:t>
      </w:r>
      <w:r w:rsidR="0079416A">
        <w:rPr>
          <w:rFonts w:ascii="Times New Roman" w:hAnsi="Times New Roman" w:cs="Times New Roman"/>
          <w:sz w:val="28"/>
          <w:szCs w:val="28"/>
        </w:rPr>
        <w:t>док</w:t>
      </w:r>
      <w:r w:rsidR="00E64C36">
        <w:rPr>
          <w:rFonts w:ascii="Times New Roman" w:hAnsi="Times New Roman" w:cs="Times New Roman"/>
          <w:sz w:val="28"/>
          <w:szCs w:val="28"/>
        </w:rPr>
        <w:t xml:space="preserve"> назначения и проведения опроса граждан в Волгограде в новой редакции (прилагается).</w:t>
      </w:r>
    </w:p>
    <w:p w:rsidR="00E64C36" w:rsidRDefault="00563F0E" w:rsidP="00563F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решение Волгоградской городской Думы от 23.06.20</w:t>
      </w:r>
      <w:r w:rsidR="00FD1D60">
        <w:rPr>
          <w:rFonts w:ascii="Times New Roman" w:hAnsi="Times New Roman" w:cs="Times New Roman"/>
          <w:sz w:val="28"/>
          <w:szCs w:val="28"/>
        </w:rPr>
        <w:t>0</w:t>
      </w:r>
      <w:r>
        <w:rPr>
          <w:rFonts w:ascii="Times New Roman" w:hAnsi="Times New Roman" w:cs="Times New Roman"/>
          <w:sz w:val="28"/>
          <w:szCs w:val="28"/>
        </w:rPr>
        <w:t>9 № 21/600 «Об у</w:t>
      </w:r>
      <w:r w:rsidRPr="00563F0E">
        <w:rPr>
          <w:rFonts w:ascii="Times New Roman" w:eastAsia="Times New Roman" w:hAnsi="Times New Roman" w:cs="Times New Roman"/>
          <w:sz w:val="28"/>
          <w:szCs w:val="28"/>
        </w:rPr>
        <w:t>твер</w:t>
      </w:r>
      <w:r>
        <w:rPr>
          <w:rFonts w:ascii="Times New Roman" w:eastAsia="Times New Roman" w:hAnsi="Times New Roman" w:cs="Times New Roman"/>
          <w:sz w:val="28"/>
          <w:szCs w:val="28"/>
        </w:rPr>
        <w:t>ждении</w:t>
      </w:r>
      <w:r w:rsidRPr="00563F0E">
        <w:rPr>
          <w:rFonts w:ascii="Times New Roman" w:eastAsia="Times New Roman" w:hAnsi="Times New Roman" w:cs="Times New Roman"/>
          <w:sz w:val="28"/>
          <w:szCs w:val="28"/>
        </w:rPr>
        <w:t xml:space="preserve"> </w:t>
      </w:r>
      <w:hyperlink r:id="rId12" w:history="1">
        <w:proofErr w:type="gramStart"/>
        <w:r w:rsidRPr="00563F0E">
          <w:rPr>
            <w:rFonts w:ascii="Times New Roman" w:eastAsia="Times New Roman" w:hAnsi="Times New Roman" w:cs="Times New Roman"/>
            <w:sz w:val="28"/>
            <w:szCs w:val="28"/>
          </w:rPr>
          <w:t>Положени</w:t>
        </w:r>
      </w:hyperlink>
      <w:r>
        <w:rPr>
          <w:rFonts w:ascii="Times New Roman" w:eastAsia="Times New Roman" w:hAnsi="Times New Roman" w:cs="Times New Roman"/>
          <w:sz w:val="28"/>
          <w:szCs w:val="28"/>
        </w:rPr>
        <w:t>я</w:t>
      </w:r>
      <w:proofErr w:type="gramEnd"/>
      <w:r w:rsidRPr="00563F0E">
        <w:rPr>
          <w:rFonts w:ascii="Times New Roman" w:eastAsia="Times New Roman" w:hAnsi="Times New Roman" w:cs="Times New Roman"/>
          <w:sz w:val="28"/>
          <w:szCs w:val="28"/>
        </w:rPr>
        <w:t xml:space="preserve"> о порядке назначения и проведения опроса граждан в Волгограде</w:t>
      </w:r>
      <w:r>
        <w:rPr>
          <w:rFonts w:ascii="Times New Roman" w:eastAsia="Times New Roman" w:hAnsi="Times New Roman" w:cs="Times New Roman"/>
          <w:sz w:val="28"/>
          <w:szCs w:val="28"/>
        </w:rPr>
        <w:t>».</w:t>
      </w:r>
    </w:p>
    <w:p w:rsidR="00721580" w:rsidRDefault="00563F0E" w:rsidP="00721580">
      <w:pPr>
        <w:autoSpaceDE w:val="0"/>
        <w:autoSpaceDN w:val="0"/>
        <w:adjustRightInd w:val="0"/>
        <w:ind w:firstLine="709"/>
        <w:jc w:val="both"/>
        <w:rPr>
          <w:bCs/>
          <w:sz w:val="28"/>
          <w:szCs w:val="32"/>
        </w:rPr>
      </w:pPr>
      <w:r>
        <w:rPr>
          <w:bCs/>
          <w:sz w:val="28"/>
          <w:szCs w:val="32"/>
        </w:rPr>
        <w:t>3</w:t>
      </w:r>
      <w:r w:rsidR="00721580" w:rsidRPr="00721580">
        <w:rPr>
          <w:bCs/>
          <w:sz w:val="28"/>
          <w:szCs w:val="32"/>
        </w:rPr>
        <w:t>. Администрации Волгограда опубликовать настоящее решение в официальных средствах массовой информации в установленном порядке.</w:t>
      </w:r>
    </w:p>
    <w:p w:rsidR="00563F0E" w:rsidRPr="00563F0E" w:rsidRDefault="00563F0E" w:rsidP="00563F0E">
      <w:pPr>
        <w:autoSpaceDE w:val="0"/>
        <w:autoSpaceDN w:val="0"/>
        <w:adjustRightInd w:val="0"/>
        <w:ind w:firstLine="709"/>
        <w:jc w:val="both"/>
        <w:rPr>
          <w:sz w:val="28"/>
          <w:szCs w:val="28"/>
        </w:rPr>
      </w:pPr>
      <w:r>
        <w:rPr>
          <w:sz w:val="28"/>
          <w:szCs w:val="28"/>
        </w:rPr>
        <w:t xml:space="preserve">4. </w:t>
      </w:r>
      <w:r w:rsidRPr="00563F0E">
        <w:rPr>
          <w:sz w:val="28"/>
          <w:szCs w:val="28"/>
        </w:rPr>
        <w:t>Настоящее решение вступает в силу со дня его официального опубликования.</w:t>
      </w:r>
    </w:p>
    <w:p w:rsidR="00721580" w:rsidRPr="00721580" w:rsidRDefault="00563F0E" w:rsidP="00721580">
      <w:pPr>
        <w:autoSpaceDE w:val="0"/>
        <w:autoSpaceDN w:val="0"/>
        <w:adjustRightInd w:val="0"/>
        <w:ind w:firstLine="709"/>
        <w:jc w:val="both"/>
        <w:rPr>
          <w:bCs/>
          <w:sz w:val="28"/>
          <w:szCs w:val="32"/>
        </w:rPr>
      </w:pPr>
      <w:r>
        <w:rPr>
          <w:bCs/>
          <w:sz w:val="28"/>
          <w:szCs w:val="32"/>
        </w:rPr>
        <w:t>5</w:t>
      </w:r>
      <w:r w:rsidR="00721580" w:rsidRPr="00721580">
        <w:rPr>
          <w:bCs/>
          <w:sz w:val="28"/>
          <w:szCs w:val="32"/>
        </w:rPr>
        <w:t xml:space="preserve">. </w:t>
      </w:r>
      <w:proofErr w:type="gramStart"/>
      <w:r w:rsidR="00721580" w:rsidRPr="00721580">
        <w:rPr>
          <w:bCs/>
          <w:sz w:val="28"/>
          <w:szCs w:val="28"/>
          <w:lang w:eastAsia="en-US"/>
        </w:rPr>
        <w:t>Контроль за</w:t>
      </w:r>
      <w:proofErr w:type="gramEnd"/>
      <w:r w:rsidR="00721580" w:rsidRPr="00721580">
        <w:rPr>
          <w:bCs/>
          <w:sz w:val="28"/>
          <w:szCs w:val="28"/>
          <w:lang w:eastAsia="en-US"/>
        </w:rPr>
        <w:t xml:space="preserve"> исполнением настоящего решения возложить на заместителя главы Волгограда</w:t>
      </w:r>
      <w:r w:rsidR="00721580" w:rsidRPr="00721580">
        <w:rPr>
          <w:rFonts w:ascii="Calibri" w:hAnsi="Calibri" w:cs="Calibri"/>
          <w:bCs/>
          <w:sz w:val="22"/>
          <w:szCs w:val="22"/>
          <w:lang w:eastAsia="en-US"/>
        </w:rPr>
        <w:t xml:space="preserve"> </w:t>
      </w:r>
      <w:proofErr w:type="spellStart"/>
      <w:r w:rsidR="00721580" w:rsidRPr="00721580">
        <w:rPr>
          <w:bCs/>
          <w:sz w:val="28"/>
          <w:szCs w:val="28"/>
          <w:lang w:eastAsia="en-US"/>
        </w:rPr>
        <w:t>А.А.Волоцкова</w:t>
      </w:r>
      <w:proofErr w:type="spellEnd"/>
      <w:r w:rsidR="00721580" w:rsidRPr="00721580">
        <w:rPr>
          <w:bCs/>
          <w:sz w:val="28"/>
          <w:szCs w:val="28"/>
          <w:lang w:eastAsia="en-US"/>
        </w:rPr>
        <w:t>.</w:t>
      </w:r>
    </w:p>
    <w:p w:rsidR="00721580" w:rsidRPr="00721580" w:rsidRDefault="00721580" w:rsidP="00721580">
      <w:pPr>
        <w:autoSpaceDE w:val="0"/>
        <w:autoSpaceDN w:val="0"/>
        <w:adjustRightInd w:val="0"/>
        <w:jc w:val="both"/>
        <w:rPr>
          <w:bCs/>
          <w:sz w:val="28"/>
          <w:szCs w:val="32"/>
        </w:rPr>
      </w:pPr>
    </w:p>
    <w:p w:rsidR="00721580" w:rsidRDefault="00721580" w:rsidP="00721580">
      <w:pPr>
        <w:autoSpaceDE w:val="0"/>
        <w:autoSpaceDN w:val="0"/>
        <w:adjustRightInd w:val="0"/>
        <w:rPr>
          <w:bCs/>
          <w:sz w:val="28"/>
          <w:szCs w:val="32"/>
        </w:rPr>
      </w:pPr>
    </w:p>
    <w:p w:rsidR="00721580" w:rsidRDefault="00721580" w:rsidP="00721580">
      <w:pPr>
        <w:autoSpaceDE w:val="0"/>
        <w:autoSpaceDN w:val="0"/>
        <w:adjustRightInd w:val="0"/>
        <w:rPr>
          <w:bCs/>
          <w:sz w:val="28"/>
          <w:szCs w:val="32"/>
        </w:rPr>
      </w:pPr>
    </w:p>
    <w:p w:rsidR="00721580" w:rsidRDefault="00721580" w:rsidP="00605A10">
      <w:pPr>
        <w:autoSpaceDE w:val="0"/>
        <w:autoSpaceDN w:val="0"/>
        <w:adjustRightInd w:val="0"/>
        <w:jc w:val="both"/>
        <w:rPr>
          <w:bCs/>
          <w:sz w:val="28"/>
          <w:szCs w:val="32"/>
        </w:rPr>
      </w:pPr>
      <w:r>
        <w:rPr>
          <w:bCs/>
          <w:sz w:val="28"/>
          <w:szCs w:val="32"/>
        </w:rPr>
        <w:t>Глава Волгограда</w:t>
      </w:r>
      <w:r>
        <w:rPr>
          <w:bCs/>
          <w:sz w:val="28"/>
          <w:szCs w:val="32"/>
        </w:rPr>
        <w:tab/>
      </w:r>
      <w:r>
        <w:rPr>
          <w:bCs/>
          <w:sz w:val="28"/>
          <w:szCs w:val="32"/>
        </w:rPr>
        <w:tab/>
      </w:r>
      <w:r>
        <w:rPr>
          <w:bCs/>
          <w:sz w:val="28"/>
          <w:szCs w:val="32"/>
        </w:rPr>
        <w:tab/>
      </w:r>
      <w:r>
        <w:rPr>
          <w:bCs/>
          <w:sz w:val="28"/>
          <w:szCs w:val="32"/>
        </w:rPr>
        <w:tab/>
      </w:r>
      <w:r>
        <w:rPr>
          <w:bCs/>
          <w:sz w:val="28"/>
          <w:szCs w:val="32"/>
        </w:rPr>
        <w:tab/>
      </w:r>
      <w:r>
        <w:rPr>
          <w:bCs/>
          <w:sz w:val="28"/>
          <w:szCs w:val="32"/>
        </w:rPr>
        <w:tab/>
      </w:r>
      <w:r>
        <w:rPr>
          <w:bCs/>
          <w:sz w:val="28"/>
          <w:szCs w:val="32"/>
        </w:rPr>
        <w:tab/>
      </w:r>
      <w:r>
        <w:rPr>
          <w:bCs/>
          <w:sz w:val="28"/>
          <w:szCs w:val="32"/>
        </w:rPr>
        <w:tab/>
        <w:t xml:space="preserve">         </w:t>
      </w:r>
      <w:proofErr w:type="spellStart"/>
      <w:r>
        <w:rPr>
          <w:bCs/>
          <w:sz w:val="28"/>
          <w:szCs w:val="32"/>
        </w:rPr>
        <w:t>А.В.Косолапов</w:t>
      </w:r>
      <w:proofErr w:type="spellEnd"/>
    </w:p>
    <w:p w:rsidR="00721580" w:rsidRDefault="00721580" w:rsidP="00721580">
      <w:pPr>
        <w:autoSpaceDE w:val="0"/>
        <w:autoSpaceDN w:val="0"/>
        <w:adjustRightInd w:val="0"/>
        <w:rPr>
          <w:bCs/>
          <w:sz w:val="28"/>
          <w:szCs w:val="32"/>
        </w:rPr>
      </w:pPr>
    </w:p>
    <w:p w:rsidR="00721580" w:rsidRDefault="00721580" w:rsidP="00721580">
      <w:pPr>
        <w:autoSpaceDE w:val="0"/>
        <w:autoSpaceDN w:val="0"/>
        <w:adjustRightInd w:val="0"/>
        <w:rPr>
          <w:bCs/>
          <w:sz w:val="28"/>
          <w:szCs w:val="32"/>
        </w:rPr>
      </w:pPr>
    </w:p>
    <w:p w:rsidR="00721580" w:rsidRDefault="00721580" w:rsidP="00721580">
      <w:pPr>
        <w:autoSpaceDE w:val="0"/>
        <w:autoSpaceDN w:val="0"/>
        <w:adjustRightInd w:val="0"/>
        <w:rPr>
          <w:bCs/>
          <w:sz w:val="28"/>
          <w:szCs w:val="32"/>
        </w:rPr>
      </w:pPr>
    </w:p>
    <w:p w:rsidR="00AF4470" w:rsidRDefault="00AF4470" w:rsidP="00721580">
      <w:pPr>
        <w:autoSpaceDE w:val="0"/>
        <w:autoSpaceDN w:val="0"/>
        <w:adjustRightInd w:val="0"/>
        <w:rPr>
          <w:bCs/>
          <w:sz w:val="28"/>
          <w:szCs w:val="32"/>
        </w:rPr>
      </w:pPr>
    </w:p>
    <w:p w:rsidR="00AF4470" w:rsidRDefault="00AF4470" w:rsidP="00721580">
      <w:pPr>
        <w:autoSpaceDE w:val="0"/>
        <w:autoSpaceDN w:val="0"/>
        <w:adjustRightInd w:val="0"/>
        <w:rPr>
          <w:bCs/>
          <w:sz w:val="28"/>
          <w:szCs w:val="32"/>
        </w:rPr>
      </w:pPr>
    </w:p>
    <w:p w:rsidR="00AF4470" w:rsidRDefault="00AF4470" w:rsidP="00721580">
      <w:pPr>
        <w:autoSpaceDE w:val="0"/>
        <w:autoSpaceDN w:val="0"/>
        <w:adjustRightInd w:val="0"/>
        <w:rPr>
          <w:bCs/>
          <w:sz w:val="28"/>
          <w:szCs w:val="32"/>
        </w:rPr>
      </w:pPr>
    </w:p>
    <w:p w:rsidR="00AF4470" w:rsidRDefault="00AF4470" w:rsidP="00721580">
      <w:pPr>
        <w:autoSpaceDE w:val="0"/>
        <w:autoSpaceDN w:val="0"/>
        <w:adjustRightInd w:val="0"/>
        <w:rPr>
          <w:bCs/>
          <w:sz w:val="28"/>
          <w:szCs w:val="32"/>
        </w:rPr>
      </w:pPr>
    </w:p>
    <w:p w:rsidR="00AF4470" w:rsidRDefault="00AF4470" w:rsidP="00721580">
      <w:pPr>
        <w:autoSpaceDE w:val="0"/>
        <w:autoSpaceDN w:val="0"/>
        <w:adjustRightInd w:val="0"/>
        <w:rPr>
          <w:bCs/>
          <w:sz w:val="24"/>
          <w:szCs w:val="32"/>
        </w:rPr>
      </w:pPr>
    </w:p>
    <w:p w:rsidR="00605A10" w:rsidRPr="00605A10" w:rsidRDefault="00605A10" w:rsidP="00721580">
      <w:pPr>
        <w:autoSpaceDE w:val="0"/>
        <w:autoSpaceDN w:val="0"/>
        <w:adjustRightInd w:val="0"/>
        <w:rPr>
          <w:bCs/>
          <w:sz w:val="24"/>
          <w:szCs w:val="32"/>
        </w:rPr>
      </w:pPr>
    </w:p>
    <w:p w:rsidR="00D73046" w:rsidRDefault="00D73046" w:rsidP="00D73046">
      <w:pPr>
        <w:pStyle w:val="af0"/>
        <w:ind w:left="5670"/>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Утвержден</w:t>
      </w:r>
    </w:p>
    <w:p w:rsidR="00D73046" w:rsidRDefault="00D73046" w:rsidP="00D73046">
      <w:pPr>
        <w:pStyle w:val="af0"/>
        <w:ind w:left="5670"/>
        <w:rPr>
          <w:rFonts w:ascii="Times New Roman" w:hAnsi="Times New Roman" w:cs="Times New Roman"/>
          <w:sz w:val="28"/>
          <w:szCs w:val="28"/>
        </w:rPr>
      </w:pPr>
      <w:r>
        <w:rPr>
          <w:rFonts w:ascii="Times New Roman" w:hAnsi="Times New Roman" w:cs="Times New Roman"/>
          <w:sz w:val="28"/>
          <w:szCs w:val="28"/>
        </w:rPr>
        <w:t>решением</w:t>
      </w:r>
    </w:p>
    <w:p w:rsidR="00D73046" w:rsidRDefault="00D73046" w:rsidP="00D73046">
      <w:pPr>
        <w:pStyle w:val="af0"/>
        <w:ind w:left="5670"/>
        <w:rPr>
          <w:rFonts w:ascii="Times New Roman" w:hAnsi="Times New Roman" w:cs="Times New Roman"/>
          <w:sz w:val="28"/>
          <w:szCs w:val="28"/>
        </w:rPr>
      </w:pPr>
      <w:r>
        <w:rPr>
          <w:rFonts w:ascii="Times New Roman" w:hAnsi="Times New Roman" w:cs="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D73046" w:rsidTr="00D73046">
        <w:tc>
          <w:tcPr>
            <w:tcW w:w="486" w:type="dxa"/>
            <w:vAlign w:val="bottom"/>
            <w:hideMark/>
          </w:tcPr>
          <w:p w:rsidR="00D73046" w:rsidRDefault="00D73046">
            <w:pPr>
              <w:pStyle w:val="af0"/>
              <w:spacing w:line="276" w:lineRule="auto"/>
              <w:jc w:val="right"/>
              <w:rPr>
                <w:rFonts w:ascii="Times New Roman" w:hAnsi="Times New Roman" w:cs="Times New Roman"/>
                <w:sz w:val="24"/>
                <w:szCs w:val="28"/>
              </w:rPr>
            </w:pPr>
            <w:r>
              <w:rPr>
                <w:rFonts w:ascii="Times New Roman" w:hAnsi="Times New Roman" w:cs="Times New Roman"/>
                <w:sz w:val="24"/>
                <w:szCs w:val="28"/>
              </w:rPr>
              <w:t>от</w:t>
            </w:r>
          </w:p>
        </w:tc>
        <w:tc>
          <w:tcPr>
            <w:tcW w:w="1749" w:type="dxa"/>
            <w:tcBorders>
              <w:top w:val="nil"/>
              <w:left w:val="nil"/>
              <w:bottom w:val="single" w:sz="4" w:space="0" w:color="auto"/>
              <w:right w:val="nil"/>
            </w:tcBorders>
            <w:vAlign w:val="bottom"/>
          </w:tcPr>
          <w:p w:rsidR="00D73046" w:rsidRDefault="00D73046">
            <w:pPr>
              <w:pStyle w:val="af0"/>
              <w:spacing w:line="276" w:lineRule="auto"/>
              <w:jc w:val="right"/>
              <w:rPr>
                <w:rFonts w:ascii="Times New Roman" w:hAnsi="Times New Roman" w:cs="Times New Roman"/>
                <w:sz w:val="24"/>
                <w:szCs w:val="28"/>
              </w:rPr>
            </w:pPr>
          </w:p>
        </w:tc>
        <w:tc>
          <w:tcPr>
            <w:tcW w:w="434" w:type="dxa"/>
            <w:vAlign w:val="bottom"/>
            <w:hideMark/>
          </w:tcPr>
          <w:p w:rsidR="00D73046" w:rsidRDefault="00D73046">
            <w:pPr>
              <w:pStyle w:val="af0"/>
              <w:spacing w:line="276" w:lineRule="auto"/>
              <w:jc w:val="right"/>
              <w:rPr>
                <w:rFonts w:ascii="Times New Roman" w:hAnsi="Times New Roman" w:cs="Times New Roman"/>
                <w:sz w:val="24"/>
                <w:szCs w:val="28"/>
              </w:rPr>
            </w:pPr>
            <w:r>
              <w:rPr>
                <w:rFonts w:ascii="Times New Roman" w:hAnsi="Times New Roman" w:cs="Times New Roman"/>
                <w:sz w:val="24"/>
                <w:szCs w:val="28"/>
              </w:rPr>
              <w:t>№</w:t>
            </w:r>
          </w:p>
        </w:tc>
        <w:tc>
          <w:tcPr>
            <w:tcW w:w="1408" w:type="dxa"/>
            <w:tcBorders>
              <w:top w:val="nil"/>
              <w:left w:val="nil"/>
              <w:bottom w:val="single" w:sz="4" w:space="0" w:color="auto"/>
              <w:right w:val="nil"/>
            </w:tcBorders>
            <w:vAlign w:val="bottom"/>
          </w:tcPr>
          <w:p w:rsidR="00D73046" w:rsidRDefault="00D73046">
            <w:pPr>
              <w:pStyle w:val="af0"/>
              <w:spacing w:line="276" w:lineRule="auto"/>
              <w:jc w:val="right"/>
              <w:rPr>
                <w:rFonts w:ascii="Times New Roman" w:hAnsi="Times New Roman" w:cs="Times New Roman"/>
                <w:sz w:val="24"/>
                <w:szCs w:val="28"/>
              </w:rPr>
            </w:pPr>
          </w:p>
        </w:tc>
      </w:tr>
    </w:tbl>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Порядок</w:t>
      </w: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назначения и проведения опроса граждан в Волгограде в новой редакции</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Порядок назначения и проведения опроса граждан в Волгограде в новой редакции (далее – Порядок) разработан в соответствии со статьей 31 Федерального закона от 06 октября 2003 г. </w:t>
      </w:r>
      <w:hyperlink r:id="rId13" w:history="1">
        <w:r>
          <w:rPr>
            <w:rStyle w:val="ae"/>
            <w:rFonts w:ascii="Times New Roman" w:hAnsi="Times New Roman" w:cs="Times New Roman"/>
            <w:sz w:val="28"/>
            <w:szCs w:val="28"/>
          </w:rPr>
          <w:t>№ 131-ФЗ</w:t>
        </w:r>
      </w:hyperlink>
      <w:r>
        <w:rPr>
          <w:rFonts w:ascii="Times New Roman" w:hAnsi="Times New Roman" w:cs="Times New Roman"/>
          <w:sz w:val="28"/>
          <w:szCs w:val="28"/>
        </w:rPr>
        <w:t xml:space="preserve"> «Об общих принципах организации местного самоуправления в Российской Федерации», Законом Волгоградской области от 14 марта 2016 г. № 8-ОД «О порядке назначения и проведения опроса граждан в муниципальных образованиях Волгоградской области», </w:t>
      </w:r>
      <w:hyperlink r:id="rId14" w:history="1">
        <w:r>
          <w:rPr>
            <w:rStyle w:val="ae"/>
            <w:rFonts w:ascii="Times New Roman" w:hAnsi="Times New Roman" w:cs="Times New Roman"/>
            <w:sz w:val="28"/>
            <w:szCs w:val="28"/>
          </w:rPr>
          <w:t>стать</w:t>
        </w:r>
      </w:hyperlink>
      <w:r>
        <w:rPr>
          <w:rFonts w:ascii="Times New Roman" w:hAnsi="Times New Roman" w:cs="Times New Roman"/>
          <w:sz w:val="28"/>
          <w:szCs w:val="28"/>
        </w:rPr>
        <w:t>ей 19</w:t>
      </w:r>
      <w:proofErr w:type="gramEnd"/>
      <w:r>
        <w:rPr>
          <w:rFonts w:ascii="Times New Roman" w:hAnsi="Times New Roman" w:cs="Times New Roman"/>
          <w:sz w:val="28"/>
          <w:szCs w:val="28"/>
        </w:rPr>
        <w:t xml:space="preserve"> Устава города-героя Волгограда и регламентирует процедуру назначения, подготовки, проведения, установления и рассмотрения результатов опроса граждан в Волгограде как одной из форм непосредственного участия жителей в осуществлении местного самоуправления.</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2. Инициатива проведения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2.1. Опрос граждан проводится по инициативе:</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Волгоградской городской Думы (далее – городская Дума) или главы Волгограда – по вопросам местного значения;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Администрации Волгоградской области – для учета мнения граждан при принятии решений об изменении целевого назначения земель муниципального образования Волгоград для объектов регионального и межрегионального значения.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Инициатива городской Думы или главы Волгограда о проведении опроса граждан оформляется в виде проекта решения городской Думы о назначении опроса граждан в соответствии с требованиями Порядка внесения проектов решений Волгоградской городской Думы в Волгоградскую городскую Думу, утвержденного решением Волгоградской городской Думы от 27.11.2015 № 36/1135 «Об утверждении Порядка внесения проектов решений Волгоградской городской Думы в Волгоградскую городскую Думу».</w:t>
      </w:r>
      <w:proofErr w:type="gramEnd"/>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2.3. Инициатива Администрации Волгоградской области о проведении опроса граждан оформляется постановлением Администрации Волгоградской области.</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2.4. Городская Дума </w:t>
      </w:r>
      <w:proofErr w:type="gramStart"/>
      <w:r>
        <w:rPr>
          <w:rFonts w:ascii="Times New Roman" w:hAnsi="Times New Roman" w:cs="Times New Roman"/>
          <w:sz w:val="28"/>
          <w:szCs w:val="28"/>
        </w:rPr>
        <w:t>рассматривает инициативу о проведении опроса граждан и принимает</w:t>
      </w:r>
      <w:proofErr w:type="gramEnd"/>
      <w:r>
        <w:rPr>
          <w:rFonts w:ascii="Times New Roman" w:hAnsi="Times New Roman" w:cs="Times New Roman"/>
          <w:sz w:val="28"/>
          <w:szCs w:val="28"/>
        </w:rPr>
        <w:t xml:space="preserve"> решение о назначении опроса граждан либо об отказе в </w:t>
      </w:r>
      <w:r>
        <w:rPr>
          <w:rFonts w:ascii="Times New Roman" w:hAnsi="Times New Roman" w:cs="Times New Roman"/>
          <w:sz w:val="28"/>
          <w:szCs w:val="28"/>
        </w:rPr>
        <w:lastRenderedPageBreak/>
        <w:t>его назначении в течение 30 дней со дня поступления инициативы о проведении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Городская Дума отказывает в назначении опроса граждан в случае, если вопросы, предлагаемые для вынесения на опрос граждан, не отнесены к вопросам местного значения, а также в случае нарушения порядка выдвижения инициативы о проведении опроса граждан, указанного в настоящем разделе.</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3. Назначение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3.1. Решение о назначении опроса граждан принимается городской Думой.</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 В решении городской Думы о назначении опроса граждан устанавливаются: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3.2.1. Дата и сроки проведения опроса граждан (в случае если опрос граждан проводится в течение нескольких дней, в решении городской Думы о назначении опроса граждан указываются даты начала и окончания проведения опроса граждан и время ежедневного заполнения опросных листов).</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3.2.2. Формулировка вопроса (вопросов), предлагаемого (предлагаемых) при проведении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3.2.3. Методика проведения опроса граждан в соответствии с разделом 4 настоящего Положения.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3.2.4. Форма опросного листа.</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3.2.5. Требования к количеству опросных листов в зависимости от методики проведения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3.2.6. Минимальная численность жителей Волгограда, участвующих в опросе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3.3. 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граждан, должен быть сформулирован таким образом, чтобы исключить его неоднозначное толкование.</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3.4. Минимальная численность жителей Волгограда, участвующих в опросе граждан, должна составлять не менее 5 процентов от общей численности жителей Волгограда, обладающих избирательным правом. В случае проведения опроса граждан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Волгограда минимальная численность жителей Волгограда, участвующих в опросе граждан, должна составлять не менее 10 процентов от численности жителей, обладающих избирательным правом и проживающих на данной части территории Волгограда.</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3.5. Решение городской Думы о назначении опроса граждан подлежит обязательному опубликованию (обнародованию) не менее чем за 10 дней до проведения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lastRenderedPageBreak/>
        <w:t>4. Методика проведения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Опрос граждан может осуществляться: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в пункт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ах) проведения опроса граждан посредством заполнения опросных листов;</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по месту жительства граждан посредством подворного (поквартирного) обхода.</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5. Комиссия по проведению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5.1. Подготовку и проведение опроса граждан осуществляет комиссия по проведению опроса граждан (далее – Комиссия).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5.2. Численный и персональный состав Комиссии утверждается городской Думой одновременно с принятием решения городской Думы о назначении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5.3. Комиссия формируется из представителей инициаторов проведения опроса граждан, депутатов городской Думы, администрации Волгограда, органов государственной власти Волгоградской области и представителей общественности.</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5.4. Комиссия </w:t>
      </w:r>
      <w:proofErr w:type="gramStart"/>
      <w:r>
        <w:rPr>
          <w:rFonts w:ascii="Times New Roman" w:hAnsi="Times New Roman" w:cs="Times New Roman"/>
          <w:sz w:val="28"/>
          <w:szCs w:val="28"/>
        </w:rPr>
        <w:t>созывается не позднее 3 дней после утверждения состава Комиссии и на первом заседании избирает</w:t>
      </w:r>
      <w:proofErr w:type="gramEnd"/>
      <w:r>
        <w:rPr>
          <w:rFonts w:ascii="Times New Roman" w:hAnsi="Times New Roman" w:cs="Times New Roman"/>
          <w:sz w:val="28"/>
          <w:szCs w:val="28"/>
        </w:rPr>
        <w:t xml:space="preserve"> из своего состава председателя Комиссии, заместителя (заместителей) председателя Комиссии и секретаря Комиссии.</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 Комиссия: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5.5.1. Организует исполнение настоящего Порядка при проведении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5.5.2. Формирует список участников опроса граждан на основании сведений об избирателях, имеющихся у администрации Волгограда.</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5.5.3. Обеспечивает изготовление опросных листов.</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5.5.4. Определяет лиц, осуществляющих опрос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5.5.5. Организует проведение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5.5.6. Устанавливает результаты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5.6. В случае если решением городской Думы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В решении Комиссии о создании участковых комиссий определяется участок (территория) Волгограда, который закрепляется за каждой участковой комиссией. Решение Комиссии о создании участковых комиссий направляется главе Волгограда для опубликования (обнародования) не менее чем за 10 дней до проведения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5.7.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w:t>
      </w:r>
      <w:r>
        <w:rPr>
          <w:rFonts w:ascii="Times New Roman" w:hAnsi="Times New Roman" w:cs="Times New Roman"/>
          <w:sz w:val="28"/>
          <w:szCs w:val="28"/>
        </w:rPr>
        <w:lastRenderedPageBreak/>
        <w:t>опроса граждан по каждому пункту опроса граждан или участку (территории) Волгограда.</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5.8. Число членов Комиссии, участковой комиссии (в случае принятия решения о ее создании) должно быть не менее 3 человек.</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5.9. Полномочия Комиссии, участковой комиссии (в случае принятия решения о ее создании) прекращаются после опубликования (обнародования) результатов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6. Проведение опроса граждан</w:t>
      </w:r>
    </w:p>
    <w:p w:rsidR="00D73046" w:rsidRDefault="00D73046" w:rsidP="00D73046">
      <w:pPr>
        <w:pStyle w:val="af0"/>
        <w:jc w:val="both"/>
        <w:rPr>
          <w:rFonts w:ascii="Times New Roman" w:hAnsi="Times New Roman" w:cs="Times New Roman"/>
          <w:sz w:val="28"/>
          <w:szCs w:val="28"/>
          <w:highlight w:val="yellow"/>
        </w:rPr>
      </w:pP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6.1. Опрос граждан проводится не позднее 3 месяцев со дня принятия решения городской Думы о назначении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6.2. В опросном листе содержится точно воспроизведенный текст вынесенного на опрос граждан вопроса (вопросов) и указываются варианты волеизъявления участника опроса граждан словами «За» или «Против», под которыми помещаются пустые квадраты.</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6.3. При проведении опроса граждан в соответствии с абзацем третьим раздела 4 настоящего Положения участник опроса граждан после предъявления паспорта или документа, заменяющего паспорт гражданина, ставит в опросном листе подпись и любой знак в квадрате под словом «За» или «Против» в соответствии со своим волеизъявлением. </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6.4. При проведении опроса граждан в соответствии с абзацем вторым раздела 4 настоящего Положения в пункт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ах), определенном(</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Комиссией, устанавливаются ящики для голосования, которые на время голосования опечатываются. Опросный лист выдается участнику опроса граждан по списку участников опроса граждан. При получении опросного листа участник опроса граждан предъявляет паспорт или документ, заменяющий паспорт гражданина, и расписывается против своей фамилии в списке участников опроса граждан. Заполнение данных паспорта или документа, заменяющего паспорт гражданина, в списке участников опроса граждан не требуется. После получения опросного листа участник опроса граждан ставит любой знак в квадрате под словом «За» или «Против» в соответствии со своим волеизъявлением и опускает опросный лист в ящик для голосования.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участник опроса граждан считает, что при заполнении опросного листа допустил ошибку, то до момента, когда опросный лист опущен в ящик для голосования, он вправе </w:t>
      </w:r>
      <w:proofErr w:type="gramStart"/>
      <w:r>
        <w:rPr>
          <w:rFonts w:ascii="Times New Roman" w:hAnsi="Times New Roman" w:cs="Times New Roman"/>
          <w:sz w:val="28"/>
          <w:szCs w:val="28"/>
        </w:rPr>
        <w:t>обратиться с просьбой выдать</w:t>
      </w:r>
      <w:proofErr w:type="gramEnd"/>
      <w:r>
        <w:rPr>
          <w:rFonts w:ascii="Times New Roman" w:hAnsi="Times New Roman" w:cs="Times New Roman"/>
          <w:sz w:val="28"/>
          <w:szCs w:val="28"/>
        </w:rPr>
        <w:t xml:space="preserve"> ему новый опросный лист взамен испорченного. В случае выдачи участнику опроса граждан нового опросного листа испорченный опросный лист </w:t>
      </w:r>
      <w:proofErr w:type="gramStart"/>
      <w:r>
        <w:rPr>
          <w:rFonts w:ascii="Times New Roman" w:hAnsi="Times New Roman" w:cs="Times New Roman"/>
          <w:sz w:val="28"/>
          <w:szCs w:val="28"/>
        </w:rPr>
        <w:t>изымается и подлежит</w:t>
      </w:r>
      <w:proofErr w:type="gramEnd"/>
      <w:r>
        <w:rPr>
          <w:rFonts w:ascii="Times New Roman" w:hAnsi="Times New Roman" w:cs="Times New Roman"/>
          <w:sz w:val="28"/>
          <w:szCs w:val="28"/>
        </w:rPr>
        <w:t xml:space="preserve"> уничтожению в присутствии участника опроса граждан.</w:t>
      </w:r>
    </w:p>
    <w:p w:rsidR="00D73046" w:rsidRDefault="00D73046" w:rsidP="00D73046">
      <w:pPr>
        <w:pStyle w:val="af0"/>
        <w:ind w:firstLine="851"/>
        <w:jc w:val="both"/>
        <w:rPr>
          <w:rFonts w:ascii="Times New Roman" w:hAnsi="Times New Roman" w:cs="Times New Roman"/>
          <w:sz w:val="28"/>
          <w:szCs w:val="28"/>
        </w:rPr>
      </w:pPr>
    </w:p>
    <w:p w:rsidR="00D73046" w:rsidRDefault="00D73046" w:rsidP="00D73046">
      <w:pPr>
        <w:pStyle w:val="af0"/>
        <w:jc w:val="center"/>
        <w:rPr>
          <w:rFonts w:ascii="Times New Roman" w:hAnsi="Times New Roman" w:cs="Times New Roman"/>
          <w:sz w:val="28"/>
          <w:szCs w:val="28"/>
        </w:rPr>
      </w:pPr>
      <w:r>
        <w:rPr>
          <w:rFonts w:ascii="Times New Roman" w:hAnsi="Times New Roman" w:cs="Times New Roman"/>
          <w:sz w:val="28"/>
          <w:szCs w:val="28"/>
        </w:rPr>
        <w:t>7. Определение результатов опроса граждан</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7.1.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Волгограда, в котором указываются: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количество жителей Волгограда, включенных в список участников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количество жителей Волгограда, принявших участие в опросе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формулировка вопроса, предлагаемого при проведении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опроса граждан, ответивших на вопрос положительно;</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опроса граждан, ответивших на вопрос отрицательно;</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количество опросных листов, признанных недействительными (в случае невозможности определить волеизъявление участника опроса граждан).</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Если опрос граждан проводился по нескольким вопросам, протокол о результатах опроса граждан составляется отдельно по каждому вопросу.</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Протокол о результатах опроса граждан подписывается всеми членами Комиссии.</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7.2. На основании протокола (протоколов) о результатах опроса граждан Комиссия принимает решение о признании опроса граждан </w:t>
      </w:r>
      <w:proofErr w:type="gramStart"/>
      <w:r>
        <w:rPr>
          <w:rFonts w:ascii="Times New Roman" w:hAnsi="Times New Roman" w:cs="Times New Roman"/>
          <w:sz w:val="28"/>
          <w:szCs w:val="28"/>
        </w:rPr>
        <w:t>состоявшимся</w:t>
      </w:r>
      <w:proofErr w:type="gramEnd"/>
      <w:r>
        <w:rPr>
          <w:rFonts w:ascii="Times New Roman" w:hAnsi="Times New Roman" w:cs="Times New Roman"/>
          <w:sz w:val="28"/>
          <w:szCs w:val="28"/>
        </w:rPr>
        <w:t xml:space="preserve"> либо несостоявшимся.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Опрос граждан признается несостоявшимся, если количество жителей Волгограда (части территории Волгограда), принявших участие в опросе граждан, меньше минимальной численности жителей Волгограда (части территории Волгограда), участвующих в опросе граждан, определенной пунктом 3.4 раздела 3 настоящего Положения.</w:t>
      </w:r>
    </w:p>
    <w:p w:rsidR="00D73046" w:rsidRDefault="00D73046" w:rsidP="00D73046">
      <w:pPr>
        <w:pStyle w:val="af0"/>
        <w:ind w:firstLine="709"/>
        <w:jc w:val="both"/>
        <w:rPr>
          <w:rFonts w:ascii="Times New Roman" w:hAnsi="Times New Roman" w:cs="Times New Roman"/>
          <w:sz w:val="28"/>
          <w:szCs w:val="28"/>
        </w:rPr>
      </w:pPr>
      <w:r>
        <w:rPr>
          <w:rFonts w:ascii="Times New Roman" w:hAnsi="Times New Roman" w:cs="Times New Roman"/>
          <w:sz w:val="28"/>
          <w:szCs w:val="28"/>
        </w:rPr>
        <w:t>Решение Комиссии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 результатах опроса граждан направляется в городскую Думу, а также подлежит официальному опубликованию (обнародованию) в течение 30 дней со дня его принятия.</w:t>
      </w: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jc w:val="both"/>
        <w:rPr>
          <w:rFonts w:ascii="Times New Roman" w:hAnsi="Times New Roman" w:cs="Times New Roman"/>
          <w:sz w:val="28"/>
          <w:szCs w:val="28"/>
        </w:rPr>
      </w:pPr>
    </w:p>
    <w:p w:rsidR="00D73046" w:rsidRDefault="00D73046" w:rsidP="00D73046">
      <w:pPr>
        <w:pStyle w:val="af0"/>
        <w:ind w:left="4962"/>
        <w:jc w:val="both"/>
        <w:rPr>
          <w:rFonts w:ascii="Times New Roman" w:hAnsi="Times New Roman" w:cs="Times New Roman"/>
          <w:sz w:val="28"/>
          <w:szCs w:val="28"/>
        </w:rPr>
      </w:pPr>
      <w:r>
        <w:rPr>
          <w:rFonts w:ascii="Times New Roman" w:hAnsi="Times New Roman" w:cs="Times New Roman"/>
          <w:sz w:val="28"/>
          <w:szCs w:val="28"/>
        </w:rPr>
        <w:t>Консультационно-организационный отдел Волгоградской городской Думы</w:t>
      </w:r>
    </w:p>
    <w:p w:rsidR="00D73046" w:rsidRDefault="00D73046" w:rsidP="00D73046">
      <w:pPr>
        <w:pStyle w:val="af0"/>
        <w:jc w:val="both"/>
        <w:rPr>
          <w:rFonts w:ascii="Times New Roman" w:hAnsi="Times New Roman" w:cs="Times New Roman"/>
          <w:sz w:val="28"/>
          <w:szCs w:val="28"/>
        </w:rPr>
      </w:pPr>
    </w:p>
    <w:p w:rsidR="00D73046" w:rsidRDefault="00D73046" w:rsidP="00721580">
      <w:pPr>
        <w:ind w:left="1440"/>
        <w:jc w:val="both"/>
        <w:rPr>
          <w:sz w:val="28"/>
          <w:szCs w:val="28"/>
        </w:rPr>
      </w:pPr>
    </w:p>
    <w:sectPr w:rsidR="00D73046" w:rsidSect="004D75D6">
      <w:headerReference w:type="even" r:id="rId15"/>
      <w:headerReference w:type="default" r:id="rId16"/>
      <w:headerReference w:type="first" r:id="rId17"/>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44" w:rsidRDefault="00776744">
      <w:r>
        <w:separator/>
      </w:r>
    </w:p>
  </w:endnote>
  <w:endnote w:type="continuationSeparator" w:id="0">
    <w:p w:rsidR="00776744" w:rsidRDefault="0077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44" w:rsidRDefault="00776744">
      <w:r>
        <w:separator/>
      </w:r>
    </w:p>
  </w:footnote>
  <w:footnote w:type="continuationSeparator" w:id="0">
    <w:p w:rsidR="00776744" w:rsidRDefault="0077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6"/>
      <w:framePr w:w="226" w:h="316" w:hRule="exact" w:wrap="around" w:vAnchor="text" w:hAnchor="margin" w:xAlign="center" w:yAlign="top"/>
      <w:jc w:val="center"/>
      <w:rPr>
        <w:rStyle w:val="a7"/>
      </w:rPr>
    </w:pPr>
    <w:r>
      <w:rPr>
        <w:rStyle w:val="a7"/>
      </w:rPr>
      <w:fldChar w:fldCharType="begin"/>
    </w:r>
    <w:r>
      <w:rPr>
        <w:rStyle w:val="a7"/>
      </w:rPr>
      <w:instrText xml:space="preserve">PAGE  </w:instrText>
    </w:r>
    <w:r>
      <w:rPr>
        <w:rStyle w:val="a7"/>
      </w:rPr>
      <w:fldChar w:fldCharType="separate"/>
    </w:r>
    <w:r w:rsidR="006F3D53">
      <w:rPr>
        <w:rStyle w:val="a7"/>
        <w:noProof/>
      </w:rPr>
      <w:t>6</w:t>
    </w:r>
    <w:r>
      <w:rPr>
        <w:rStyle w:val="a7"/>
      </w:rPr>
      <w:fldChar w:fldCharType="end"/>
    </w:r>
  </w:p>
  <w:p w:rsidR="002A45FA" w:rsidRDefault="002A45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337B06" w:rsidP="004D75D6">
    <w:pPr>
      <w:pStyle w:val="a6"/>
      <w:jc w:val="center"/>
    </w:pPr>
    <w:r>
      <w:rPr>
        <w:rFonts w:ascii="TimesET" w:hAnsi="TimesET"/>
      </w:rPr>
      <w:t xml:space="preserve">                                                                 </w:t>
    </w:r>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28546536" r:id="rId2"/>
      </w:object>
    </w:r>
    <w:r>
      <w:rPr>
        <w:rFonts w:ascii="TimesET" w:hAnsi="TimesET"/>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6A18"/>
    <w:rsid w:val="00074D6F"/>
    <w:rsid w:val="0008531E"/>
    <w:rsid w:val="000911C3"/>
    <w:rsid w:val="000B0235"/>
    <w:rsid w:val="000D102B"/>
    <w:rsid w:val="000D753F"/>
    <w:rsid w:val="000F3F97"/>
    <w:rsid w:val="000F4F2F"/>
    <w:rsid w:val="001917C8"/>
    <w:rsid w:val="001B5EBA"/>
    <w:rsid w:val="001C1758"/>
    <w:rsid w:val="001D0D1B"/>
    <w:rsid w:val="001D7F9D"/>
    <w:rsid w:val="00200F1E"/>
    <w:rsid w:val="002259A5"/>
    <w:rsid w:val="002429A1"/>
    <w:rsid w:val="00286049"/>
    <w:rsid w:val="002A45FA"/>
    <w:rsid w:val="002B5A3D"/>
    <w:rsid w:val="002E7DDC"/>
    <w:rsid w:val="002F0049"/>
    <w:rsid w:val="003005DA"/>
    <w:rsid w:val="0033689B"/>
    <w:rsid w:val="00337B06"/>
    <w:rsid w:val="003414A1"/>
    <w:rsid w:val="003414A8"/>
    <w:rsid w:val="003619FA"/>
    <w:rsid w:val="00361F4A"/>
    <w:rsid w:val="00382528"/>
    <w:rsid w:val="003A2B08"/>
    <w:rsid w:val="003A74BD"/>
    <w:rsid w:val="003B4DB1"/>
    <w:rsid w:val="003D5CA1"/>
    <w:rsid w:val="0040530C"/>
    <w:rsid w:val="00421B61"/>
    <w:rsid w:val="00482CCD"/>
    <w:rsid w:val="004B0A36"/>
    <w:rsid w:val="004B7BD8"/>
    <w:rsid w:val="004D10BD"/>
    <w:rsid w:val="004D75D6"/>
    <w:rsid w:val="004E1268"/>
    <w:rsid w:val="00514E4C"/>
    <w:rsid w:val="005234D9"/>
    <w:rsid w:val="00550036"/>
    <w:rsid w:val="00563AFA"/>
    <w:rsid w:val="00563F0E"/>
    <w:rsid w:val="00564B0A"/>
    <w:rsid w:val="005845CE"/>
    <w:rsid w:val="005B1E8A"/>
    <w:rsid w:val="005B43EB"/>
    <w:rsid w:val="005C40D9"/>
    <w:rsid w:val="005F2993"/>
    <w:rsid w:val="00605A10"/>
    <w:rsid w:val="006539E0"/>
    <w:rsid w:val="00672559"/>
    <w:rsid w:val="006741DF"/>
    <w:rsid w:val="006802A0"/>
    <w:rsid w:val="00686D57"/>
    <w:rsid w:val="00697349"/>
    <w:rsid w:val="006A0869"/>
    <w:rsid w:val="006A3C05"/>
    <w:rsid w:val="006B4D1E"/>
    <w:rsid w:val="006B74A3"/>
    <w:rsid w:val="006C48ED"/>
    <w:rsid w:val="006E2AC3"/>
    <w:rsid w:val="006E60D2"/>
    <w:rsid w:val="006F3D53"/>
    <w:rsid w:val="00703359"/>
    <w:rsid w:val="00715E23"/>
    <w:rsid w:val="00721580"/>
    <w:rsid w:val="00730190"/>
    <w:rsid w:val="00746BE7"/>
    <w:rsid w:val="007517C8"/>
    <w:rsid w:val="007740B9"/>
    <w:rsid w:val="00776744"/>
    <w:rsid w:val="0079416A"/>
    <w:rsid w:val="007A057C"/>
    <w:rsid w:val="007B1C02"/>
    <w:rsid w:val="007C5949"/>
    <w:rsid w:val="007D549F"/>
    <w:rsid w:val="007D6D72"/>
    <w:rsid w:val="007E4955"/>
    <w:rsid w:val="007F5864"/>
    <w:rsid w:val="00833BA1"/>
    <w:rsid w:val="0083717B"/>
    <w:rsid w:val="00874FCF"/>
    <w:rsid w:val="008879A2"/>
    <w:rsid w:val="008A6D15"/>
    <w:rsid w:val="008A7B0F"/>
    <w:rsid w:val="008C44DA"/>
    <w:rsid w:val="008D361B"/>
    <w:rsid w:val="008D69D6"/>
    <w:rsid w:val="008E129D"/>
    <w:rsid w:val="009078A8"/>
    <w:rsid w:val="00913B77"/>
    <w:rsid w:val="0095761A"/>
    <w:rsid w:val="00964FF6"/>
    <w:rsid w:val="00971734"/>
    <w:rsid w:val="00A07440"/>
    <w:rsid w:val="00A25AC1"/>
    <w:rsid w:val="00A35A03"/>
    <w:rsid w:val="00A55080"/>
    <w:rsid w:val="00AC6329"/>
    <w:rsid w:val="00AE6D24"/>
    <w:rsid w:val="00AF4470"/>
    <w:rsid w:val="00B02832"/>
    <w:rsid w:val="00B36351"/>
    <w:rsid w:val="00B537FA"/>
    <w:rsid w:val="00B8208E"/>
    <w:rsid w:val="00B86D39"/>
    <w:rsid w:val="00BB465E"/>
    <w:rsid w:val="00BD463F"/>
    <w:rsid w:val="00C01C7D"/>
    <w:rsid w:val="00C25F1E"/>
    <w:rsid w:val="00C53FF7"/>
    <w:rsid w:val="00C7414B"/>
    <w:rsid w:val="00C85A85"/>
    <w:rsid w:val="00CB75D3"/>
    <w:rsid w:val="00CF346D"/>
    <w:rsid w:val="00D0358D"/>
    <w:rsid w:val="00D65A16"/>
    <w:rsid w:val="00D72C43"/>
    <w:rsid w:val="00D73046"/>
    <w:rsid w:val="00D870F1"/>
    <w:rsid w:val="00DA6C47"/>
    <w:rsid w:val="00DB5DB0"/>
    <w:rsid w:val="00DE6DE0"/>
    <w:rsid w:val="00DF664F"/>
    <w:rsid w:val="00E268E5"/>
    <w:rsid w:val="00E611EB"/>
    <w:rsid w:val="00E625C9"/>
    <w:rsid w:val="00E64C36"/>
    <w:rsid w:val="00E67884"/>
    <w:rsid w:val="00E75B93"/>
    <w:rsid w:val="00E81179"/>
    <w:rsid w:val="00E8625D"/>
    <w:rsid w:val="00ED6610"/>
    <w:rsid w:val="00EE3713"/>
    <w:rsid w:val="00EF41A2"/>
    <w:rsid w:val="00F2021D"/>
    <w:rsid w:val="00F20CB4"/>
    <w:rsid w:val="00F2400C"/>
    <w:rsid w:val="00F30495"/>
    <w:rsid w:val="00F30AEF"/>
    <w:rsid w:val="00F37E5D"/>
    <w:rsid w:val="00F72BE1"/>
    <w:rsid w:val="00FB67DD"/>
    <w:rsid w:val="00FD1D60"/>
    <w:rsid w:val="00FE26CF"/>
    <w:rsid w:val="00FF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4">
    <w:name w:val="Основной текст Знак"/>
    <w:basedOn w:val="a0"/>
    <w:link w:val="a3"/>
    <w:rsid w:val="00A55080"/>
    <w:rPr>
      <w:sz w:val="28"/>
    </w:rPr>
  </w:style>
  <w:style w:type="character" w:styleId="ae">
    <w:name w:val="Hyperlink"/>
    <w:rsid w:val="00A55080"/>
    <w:rPr>
      <w:color w:val="0000FF"/>
      <w:u w:val="single"/>
    </w:rPr>
  </w:style>
  <w:style w:type="paragraph" w:customStyle="1" w:styleId="ConsPlusNormal">
    <w:name w:val="ConsPlusNormal"/>
    <w:rsid w:val="00A55080"/>
    <w:pPr>
      <w:widowControl w:val="0"/>
      <w:autoSpaceDE w:val="0"/>
      <w:autoSpaceDN w:val="0"/>
      <w:adjustRightInd w:val="0"/>
    </w:pPr>
    <w:rPr>
      <w:rFonts w:ascii="Arial" w:eastAsiaTheme="minorEastAsia" w:hAnsi="Arial" w:cs="Arial"/>
    </w:rPr>
  </w:style>
  <w:style w:type="paragraph" w:styleId="af">
    <w:name w:val="List Paragraph"/>
    <w:basedOn w:val="a"/>
    <w:uiPriority w:val="34"/>
    <w:qFormat/>
    <w:rsid w:val="003B4DB1"/>
    <w:pPr>
      <w:ind w:left="720"/>
      <w:contextualSpacing/>
    </w:pPr>
  </w:style>
  <w:style w:type="paragraph" w:styleId="af0">
    <w:name w:val="No Spacing"/>
    <w:uiPriority w:val="1"/>
    <w:qFormat/>
    <w:rsid w:val="00D73046"/>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4">
    <w:name w:val="Основной текст Знак"/>
    <w:basedOn w:val="a0"/>
    <w:link w:val="a3"/>
    <w:rsid w:val="00A55080"/>
    <w:rPr>
      <w:sz w:val="28"/>
    </w:rPr>
  </w:style>
  <w:style w:type="character" w:styleId="ae">
    <w:name w:val="Hyperlink"/>
    <w:rsid w:val="00A55080"/>
    <w:rPr>
      <w:color w:val="0000FF"/>
      <w:u w:val="single"/>
    </w:rPr>
  </w:style>
  <w:style w:type="paragraph" w:customStyle="1" w:styleId="ConsPlusNormal">
    <w:name w:val="ConsPlusNormal"/>
    <w:rsid w:val="00A55080"/>
    <w:pPr>
      <w:widowControl w:val="0"/>
      <w:autoSpaceDE w:val="0"/>
      <w:autoSpaceDN w:val="0"/>
      <w:adjustRightInd w:val="0"/>
    </w:pPr>
    <w:rPr>
      <w:rFonts w:ascii="Arial" w:eastAsiaTheme="minorEastAsia" w:hAnsi="Arial" w:cs="Arial"/>
    </w:rPr>
  </w:style>
  <w:style w:type="paragraph" w:styleId="af">
    <w:name w:val="List Paragraph"/>
    <w:basedOn w:val="a"/>
    <w:uiPriority w:val="34"/>
    <w:qFormat/>
    <w:rsid w:val="003B4DB1"/>
    <w:pPr>
      <w:ind w:left="720"/>
      <w:contextualSpacing/>
    </w:pPr>
  </w:style>
  <w:style w:type="paragraph" w:styleId="af0">
    <w:name w:val="No Spacing"/>
    <w:uiPriority w:val="1"/>
    <w:qFormat/>
    <w:rsid w:val="00D7304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897">
      <w:bodyDiv w:val="1"/>
      <w:marLeft w:val="0"/>
      <w:marRight w:val="0"/>
      <w:marTop w:val="0"/>
      <w:marBottom w:val="0"/>
      <w:divBdr>
        <w:top w:val="none" w:sz="0" w:space="0" w:color="auto"/>
        <w:left w:val="none" w:sz="0" w:space="0" w:color="auto"/>
        <w:bottom w:val="none" w:sz="0" w:space="0" w:color="auto"/>
        <w:right w:val="none" w:sz="0" w:space="0" w:color="auto"/>
      </w:divBdr>
    </w:div>
    <w:div w:id="54473026">
      <w:bodyDiv w:val="1"/>
      <w:marLeft w:val="0"/>
      <w:marRight w:val="0"/>
      <w:marTop w:val="0"/>
      <w:marBottom w:val="0"/>
      <w:divBdr>
        <w:top w:val="none" w:sz="0" w:space="0" w:color="auto"/>
        <w:left w:val="none" w:sz="0" w:space="0" w:color="auto"/>
        <w:bottom w:val="none" w:sz="0" w:space="0" w:color="auto"/>
        <w:right w:val="none" w:sz="0" w:space="0" w:color="auto"/>
      </w:divBdr>
    </w:div>
    <w:div w:id="824784862">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B0B57B192F17F22142AB08E7C1AF153DC7B094917838536B65010CBB3N3w1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consultantplus://offline/ref=00243F66E58CA385621B427F6FD9D96FD38286DFD4E17D9377B90A8481C29AC91F694DA6676FFA45E19C42O1u4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2D0237CF8643C69E0E9C48D51662BF450726D6FB070F6D12A27A42C78E46EB5004B070B05CB3D3A11DB3B577FdD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92D0237CF8643C69E0E9C48D51662BF450726D6FB070F6D12A27A42C78E46EB5004B070B05CB3D3A11DB39517FdA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B0B57B192F17F22142AB08E7C1AF153DC7B094917838536B65010CBB3N3w1M" TargetMode="External"/><Relationship Id="rId14" Type="http://schemas.openxmlformats.org/officeDocument/2006/relationships/hyperlink" Target="consultantplus://offline/ref=92D0237CF8643C69E0E9C48D51662BF450726D6FB070F6D12A27A42C78E46EB5004B070B05CB3D3A11DB39517FdAI" TargetMode="Externa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2016-06-27T21:00:00+00:00</PublicDate>
    <FullName xmlns="187f101c-d28f-401d-bb7b-5dbfdfa52424">Проект решения Волгоградской городской Думы «Об утверждении Порядка назначения и проведения опроса граждан в Волгограде в новой редакции»</FullName>
  </documentManagement>
</p:properties>
</file>

<file path=customXml/itemProps1.xml><?xml version="1.0" encoding="utf-8"?>
<ds:datastoreItem xmlns:ds="http://schemas.openxmlformats.org/officeDocument/2006/customXml" ds:itemID="{A670FDE7-D126-4221-A099-EFF702203140}"/>
</file>

<file path=customXml/itemProps2.xml><?xml version="1.0" encoding="utf-8"?>
<ds:datastoreItem xmlns:ds="http://schemas.openxmlformats.org/officeDocument/2006/customXml" ds:itemID="{A921CFCC-F6E6-42DB-A96E-D5C7CCDBA827}"/>
</file>

<file path=customXml/itemProps3.xml><?xml version="1.0" encoding="utf-8"?>
<ds:datastoreItem xmlns:ds="http://schemas.openxmlformats.org/officeDocument/2006/customXml" ds:itemID="{53CE157E-BBDF-49EF-8B30-1A1FCCE3CE05}"/>
</file>

<file path=customXml/itemProps4.xml><?xml version="1.0" encoding="utf-8"?>
<ds:datastoreItem xmlns:ds="http://schemas.openxmlformats.org/officeDocument/2006/customXml" ds:itemID="{A2D1900F-5396-4C91-B9F8-CDE8EA38CD37}"/>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11225</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Гаврилова Инна Эдуардовна</cp:lastModifiedBy>
  <cp:revision>4</cp:revision>
  <cp:lastPrinted>2012-06-05T12:24:00Z</cp:lastPrinted>
  <dcterms:created xsi:type="dcterms:W3CDTF">2016-04-15T12:25:00Z</dcterms:created>
  <dcterms:modified xsi:type="dcterms:W3CDTF">2016-06-27T12:29:00Z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